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B0313" w14:textId="77777777" w:rsidR="00326403" w:rsidRDefault="00326403" w:rsidP="003264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0" w:name="_Hlk192251060"/>
      <w:bookmarkEnd w:id="0"/>
      <w:r w:rsidRPr="00296059">
        <w:rPr>
          <w:b/>
          <w:color w:val="000000"/>
        </w:rPr>
        <w:t xml:space="preserve">Фосфониевые и смешанные фосфониево-иодониевые илиды в синтезе </w:t>
      </w:r>
      <w:proofErr w:type="spellStart"/>
      <w:r w:rsidRPr="00296059">
        <w:rPr>
          <w:b/>
          <w:color w:val="000000"/>
        </w:rPr>
        <w:t>винилфосфорильных</w:t>
      </w:r>
      <w:proofErr w:type="spellEnd"/>
      <w:r w:rsidRPr="00296059">
        <w:rPr>
          <w:b/>
          <w:color w:val="000000"/>
        </w:rPr>
        <w:t xml:space="preserve"> </w:t>
      </w:r>
      <w:r>
        <w:rPr>
          <w:b/>
          <w:color w:val="000000"/>
        </w:rPr>
        <w:t>соединений</w:t>
      </w:r>
    </w:p>
    <w:p w14:paraId="3A5A58C4" w14:textId="77777777" w:rsidR="00326403" w:rsidRPr="000E36ED" w:rsidRDefault="00326403" w:rsidP="003264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 w:rsidRPr="000E36ED">
        <w:rPr>
          <w:b/>
          <w:i/>
          <w:color w:val="000000"/>
        </w:rPr>
        <w:t>Заваруев</w:t>
      </w:r>
      <w:proofErr w:type="spellEnd"/>
      <w:r w:rsidRPr="000E36ED">
        <w:rPr>
          <w:b/>
          <w:i/>
          <w:color w:val="000000"/>
        </w:rPr>
        <w:t xml:space="preserve"> М.В.</w:t>
      </w:r>
    </w:p>
    <w:p w14:paraId="11DB7FF0" w14:textId="0BEA9E7D" w:rsidR="00326403" w:rsidRPr="00D50470" w:rsidRDefault="00326403" w:rsidP="003264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 г</w:t>
      </w:r>
      <w:r>
        <w:rPr>
          <w:i/>
          <w:color w:val="000000"/>
        </w:rPr>
        <w:t>од обучения</w:t>
      </w:r>
    </w:p>
    <w:p w14:paraId="00000005" w14:textId="032687B5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3405032F" w14:textId="42CEE2BF" w:rsidR="00326403" w:rsidRPr="00326403" w:rsidRDefault="00EB1F49" w:rsidP="003264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proofErr w:type="spellStart"/>
      <w:r w:rsidR="00326403" w:rsidRPr="00D50470">
        <w:rPr>
          <w:i/>
          <w:color w:val="000000"/>
          <w:u w:val="single"/>
          <w:lang w:val="en-US"/>
        </w:rPr>
        <w:t>mikhail</w:t>
      </w:r>
      <w:proofErr w:type="spellEnd"/>
      <w:r w:rsidR="00326403" w:rsidRPr="00D50470">
        <w:rPr>
          <w:i/>
          <w:color w:val="000000"/>
          <w:u w:val="single"/>
        </w:rPr>
        <w:t>.</w:t>
      </w:r>
      <w:proofErr w:type="spellStart"/>
      <w:r w:rsidR="00326403" w:rsidRPr="00D50470">
        <w:rPr>
          <w:i/>
          <w:color w:val="000000"/>
          <w:u w:val="single"/>
          <w:lang w:val="en-US"/>
        </w:rPr>
        <w:t>zavaruev</w:t>
      </w:r>
      <w:proofErr w:type="spellEnd"/>
      <w:r w:rsidR="00326403" w:rsidRPr="00D50470">
        <w:rPr>
          <w:i/>
          <w:color w:val="000000"/>
          <w:u w:val="single"/>
        </w:rPr>
        <w:t>@</w:t>
      </w:r>
      <w:r w:rsidR="00326403" w:rsidRPr="00D50470">
        <w:rPr>
          <w:i/>
          <w:color w:val="000000"/>
          <w:u w:val="single"/>
          <w:lang w:val="en-US"/>
        </w:rPr>
        <w:t>chemistry</w:t>
      </w:r>
      <w:r w:rsidR="00326403" w:rsidRPr="00D50470">
        <w:rPr>
          <w:i/>
          <w:color w:val="000000"/>
          <w:u w:val="single"/>
        </w:rPr>
        <w:t>.</w:t>
      </w:r>
      <w:proofErr w:type="spellStart"/>
      <w:r w:rsidR="00326403" w:rsidRPr="00D50470">
        <w:rPr>
          <w:i/>
          <w:color w:val="000000"/>
          <w:u w:val="single"/>
          <w:lang w:val="en-US"/>
        </w:rPr>
        <w:t>msu</w:t>
      </w:r>
      <w:proofErr w:type="spellEnd"/>
      <w:r w:rsidR="00326403" w:rsidRPr="00D50470">
        <w:rPr>
          <w:i/>
          <w:color w:val="000000"/>
          <w:u w:val="single"/>
        </w:rPr>
        <w:t>.</w:t>
      </w:r>
      <w:proofErr w:type="spellStart"/>
      <w:r w:rsidR="00326403" w:rsidRPr="00D50470">
        <w:rPr>
          <w:i/>
          <w:color w:val="000000"/>
          <w:u w:val="single"/>
          <w:lang w:val="en-US"/>
        </w:rPr>
        <w:t>ru</w:t>
      </w:r>
      <w:proofErr w:type="spellEnd"/>
      <w:r w:rsidR="00326403">
        <w:rPr>
          <w:i/>
          <w:color w:val="000000"/>
          <w:highlight w:val="yellow"/>
        </w:rPr>
        <w:t xml:space="preserve"> </w:t>
      </w:r>
    </w:p>
    <w:p w14:paraId="37C7B18C" w14:textId="402EFA3A" w:rsidR="00326403" w:rsidRPr="00BC0DD3" w:rsidRDefault="00326403" w:rsidP="00326403">
      <w:pPr>
        <w:pStyle w:val="Ac"/>
        <w:tabs>
          <w:tab w:val="left" w:pos="56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ab/>
      </w:r>
      <w:r w:rsidRPr="00C92311">
        <w:rPr>
          <w:rFonts w:ascii="Times New Roman" w:hAnsi="Times New Roman"/>
          <w:szCs w:val="24"/>
        </w:rPr>
        <w:t>В последние годы возрастает интерес</w:t>
      </w:r>
      <w:r>
        <w:rPr>
          <w:rFonts w:ascii="Times New Roman" w:hAnsi="Times New Roman"/>
          <w:szCs w:val="24"/>
        </w:rPr>
        <w:t xml:space="preserve"> </w:t>
      </w:r>
      <w:r w:rsidRPr="00BC0DD3">
        <w:rPr>
          <w:rFonts w:ascii="Times New Roman" w:hAnsi="Times New Roman"/>
          <w:szCs w:val="24"/>
        </w:rPr>
        <w:t xml:space="preserve">к исследованию вклада различных фосфорсодержащих групп в фармакокинетические свойства органических молекул [1]. </w:t>
      </w:r>
      <w:r>
        <w:rPr>
          <w:rFonts w:ascii="Times New Roman" w:hAnsi="Times New Roman"/>
          <w:szCs w:val="24"/>
        </w:rPr>
        <w:t>Практически все</w:t>
      </w:r>
      <w:r w:rsidRPr="00BC0DD3">
        <w:rPr>
          <w:rFonts w:ascii="Times New Roman" w:hAnsi="Times New Roman"/>
          <w:szCs w:val="24"/>
        </w:rPr>
        <w:t xml:space="preserve"> известные в литературе подходы введения фосфорсодержащих групп к </w:t>
      </w:r>
      <w:proofErr w:type="spellStart"/>
      <w:r w:rsidRPr="00BC0DD3">
        <w:rPr>
          <w:rFonts w:ascii="Times New Roman" w:hAnsi="Times New Roman"/>
          <w:szCs w:val="24"/>
        </w:rPr>
        <w:t>винильному</w:t>
      </w:r>
      <w:proofErr w:type="spellEnd"/>
      <w:r w:rsidRPr="00BC0DD3">
        <w:rPr>
          <w:rFonts w:ascii="Times New Roman" w:hAnsi="Times New Roman"/>
          <w:szCs w:val="24"/>
        </w:rPr>
        <w:t xml:space="preserve"> фрагменту основываются на реакциях кросс-сочетания [2,3], что ограничивает как структурное разнообразие, так и области применения получаемых веществ. </w:t>
      </w:r>
    </w:p>
    <w:p w14:paraId="7EE6A685" w14:textId="166A8E29" w:rsidR="00326403" w:rsidRDefault="00326403" w:rsidP="00326403">
      <w:pPr>
        <w:pStyle w:val="Ac"/>
        <w:tabs>
          <w:tab w:val="left" w:pos="56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</w:rPr>
      </w:pPr>
      <w:r w:rsidRPr="00BC0DD3">
        <w:rPr>
          <w:rFonts w:ascii="Times New Roman" w:hAnsi="Times New Roman"/>
          <w:szCs w:val="24"/>
        </w:rPr>
        <w:tab/>
        <w:t>В рамках данного исследования был разработан подход</w:t>
      </w:r>
      <w:r w:rsidRPr="00C9231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к </w:t>
      </w:r>
      <w:r w:rsidRPr="00C92311">
        <w:rPr>
          <w:rFonts w:ascii="Times New Roman" w:hAnsi="Times New Roman"/>
          <w:szCs w:val="24"/>
        </w:rPr>
        <w:t>синтез</w:t>
      </w:r>
      <w:r>
        <w:rPr>
          <w:rFonts w:ascii="Times New Roman" w:hAnsi="Times New Roman"/>
          <w:szCs w:val="24"/>
        </w:rPr>
        <w:t>у</w:t>
      </w:r>
      <w:r w:rsidRPr="00C9231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замещенных </w:t>
      </w:r>
      <w:proofErr w:type="spellStart"/>
      <w:r>
        <w:rPr>
          <w:rFonts w:ascii="Times New Roman" w:hAnsi="Times New Roman"/>
          <w:szCs w:val="24"/>
        </w:rPr>
        <w:t>винилфосфиноксидов</w:t>
      </w:r>
      <w:proofErr w:type="spellEnd"/>
      <w:r>
        <w:rPr>
          <w:rFonts w:ascii="Times New Roman" w:hAnsi="Times New Roman"/>
          <w:szCs w:val="24"/>
        </w:rPr>
        <w:t xml:space="preserve"> (</w:t>
      </w:r>
      <w:r w:rsidRPr="00DF64AA">
        <w:rPr>
          <w:rFonts w:ascii="Times New Roman" w:hAnsi="Times New Roman"/>
          <w:b/>
          <w:szCs w:val="24"/>
          <w:lang w:val="en-US"/>
        </w:rPr>
        <w:t>I</w:t>
      </w:r>
      <w:r>
        <w:rPr>
          <w:rFonts w:ascii="Times New Roman" w:hAnsi="Times New Roman"/>
          <w:szCs w:val="24"/>
        </w:rPr>
        <w:t xml:space="preserve">) и </w:t>
      </w:r>
      <w:proofErr w:type="spellStart"/>
      <w:r>
        <w:rPr>
          <w:rFonts w:ascii="Times New Roman" w:hAnsi="Times New Roman"/>
          <w:szCs w:val="24"/>
        </w:rPr>
        <w:t>винилфосфонатов</w:t>
      </w:r>
      <w:proofErr w:type="spellEnd"/>
      <w:r>
        <w:rPr>
          <w:rFonts w:ascii="Times New Roman" w:hAnsi="Times New Roman"/>
          <w:szCs w:val="24"/>
        </w:rPr>
        <w:t xml:space="preserve"> (</w:t>
      </w:r>
      <w:r w:rsidRPr="00DF64AA">
        <w:rPr>
          <w:rFonts w:ascii="Times New Roman" w:hAnsi="Times New Roman"/>
          <w:b/>
          <w:szCs w:val="24"/>
          <w:lang w:val="en-US"/>
        </w:rPr>
        <w:t>II</w:t>
      </w:r>
      <w:r>
        <w:rPr>
          <w:rFonts w:ascii="Times New Roman" w:hAnsi="Times New Roman"/>
          <w:b/>
          <w:szCs w:val="24"/>
        </w:rPr>
        <w:t>)</w:t>
      </w:r>
      <w:r>
        <w:rPr>
          <w:rFonts w:ascii="Times New Roman" w:hAnsi="Times New Roman"/>
          <w:szCs w:val="24"/>
        </w:rPr>
        <w:t xml:space="preserve">. Образование </w:t>
      </w:r>
      <w:proofErr w:type="spellStart"/>
      <w:r>
        <w:rPr>
          <w:rFonts w:ascii="Times New Roman" w:hAnsi="Times New Roman"/>
          <w:szCs w:val="24"/>
        </w:rPr>
        <w:t>винилфосфиноксидов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7E3285">
        <w:rPr>
          <w:rFonts w:ascii="Times New Roman" w:hAnsi="Times New Roman"/>
          <w:szCs w:val="24"/>
        </w:rPr>
        <w:t>(</w:t>
      </w:r>
      <w:r w:rsidRPr="00DF64AA">
        <w:rPr>
          <w:rFonts w:ascii="Times New Roman" w:hAnsi="Times New Roman"/>
          <w:b/>
          <w:szCs w:val="24"/>
          <w:lang w:val="en-US"/>
        </w:rPr>
        <w:t>I</w:t>
      </w:r>
      <w:r w:rsidRPr="007E3285">
        <w:rPr>
          <w:rFonts w:ascii="Times New Roman" w:hAnsi="Times New Roman"/>
          <w:bCs/>
          <w:szCs w:val="24"/>
        </w:rPr>
        <w:t>)</w:t>
      </w:r>
      <w:r>
        <w:rPr>
          <w:rFonts w:ascii="Times New Roman" w:hAnsi="Times New Roman"/>
          <w:szCs w:val="24"/>
        </w:rPr>
        <w:t xml:space="preserve"> с высокой стереоселективностью реализуется по реакции </w:t>
      </w:r>
      <w:proofErr w:type="spellStart"/>
      <w:r>
        <w:rPr>
          <w:rFonts w:ascii="Times New Roman" w:hAnsi="Times New Roman"/>
          <w:szCs w:val="24"/>
        </w:rPr>
        <w:t>Виттига</w:t>
      </w:r>
      <w:proofErr w:type="spellEnd"/>
      <w:r>
        <w:rPr>
          <w:rFonts w:ascii="Times New Roman" w:hAnsi="Times New Roman"/>
          <w:szCs w:val="24"/>
        </w:rPr>
        <w:t xml:space="preserve"> взаимодействием ранее неописанных фосфониевых илидов, стабилизированных </w:t>
      </w:r>
      <w:proofErr w:type="spellStart"/>
      <w:r>
        <w:rPr>
          <w:rFonts w:ascii="Times New Roman" w:hAnsi="Times New Roman"/>
          <w:szCs w:val="24"/>
        </w:rPr>
        <w:t>фосфиноксидными</w:t>
      </w:r>
      <w:proofErr w:type="spellEnd"/>
      <w:r>
        <w:rPr>
          <w:rFonts w:ascii="Times New Roman" w:hAnsi="Times New Roman"/>
          <w:szCs w:val="24"/>
        </w:rPr>
        <w:t xml:space="preserve"> группами, с альдегидами. (Схема 1). </w:t>
      </w:r>
    </w:p>
    <w:p w14:paraId="1CEF64A3" w14:textId="3D65702D" w:rsidR="00326403" w:rsidRDefault="00326403" w:rsidP="00326403">
      <w:pPr>
        <w:pStyle w:val="Ac"/>
        <w:tabs>
          <w:tab w:val="left" w:pos="56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2960280D" wp14:editId="7AE5342D">
            <wp:extent cx="5400675" cy="901586"/>
            <wp:effectExtent l="0" t="0" r="0" b="0"/>
            <wp:docPr id="18233387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1" cy="90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EAFC1" w14:textId="77777777" w:rsidR="00326403" w:rsidRDefault="00326403" w:rsidP="00326403">
      <w:pPr>
        <w:ind w:firstLine="567"/>
        <w:jc w:val="center"/>
        <w:rPr>
          <w:kern w:val="24"/>
        </w:rPr>
      </w:pPr>
      <w:r>
        <w:t>Схема</w:t>
      </w:r>
      <w:r w:rsidRPr="00F746FC">
        <w:t xml:space="preserve"> 1.</w:t>
      </w:r>
      <w:r>
        <w:t xml:space="preserve"> </w:t>
      </w:r>
      <w:r w:rsidRPr="008F53E8">
        <w:rPr>
          <w:kern w:val="24"/>
        </w:rPr>
        <w:t xml:space="preserve">Разработанная схема синтеза </w:t>
      </w:r>
      <w:proofErr w:type="spellStart"/>
      <w:r w:rsidRPr="008F53E8">
        <w:rPr>
          <w:kern w:val="24"/>
        </w:rPr>
        <w:t>винилфосфиноксидов</w:t>
      </w:r>
      <w:proofErr w:type="spellEnd"/>
      <w:r w:rsidRPr="008F53E8">
        <w:rPr>
          <w:kern w:val="24"/>
        </w:rPr>
        <w:t xml:space="preserve"> </w:t>
      </w:r>
      <w:r w:rsidRPr="007E3285">
        <w:rPr>
          <w:kern w:val="24"/>
        </w:rPr>
        <w:t>(</w:t>
      </w:r>
      <w:r w:rsidRPr="007E3285">
        <w:rPr>
          <w:b/>
          <w:bCs/>
          <w:kern w:val="24"/>
          <w:lang w:val="en-US"/>
        </w:rPr>
        <w:t>I</w:t>
      </w:r>
      <w:r w:rsidRPr="007E3285">
        <w:rPr>
          <w:kern w:val="24"/>
        </w:rPr>
        <w:t>)</w:t>
      </w:r>
      <w:r w:rsidRPr="008F53E8">
        <w:rPr>
          <w:kern w:val="24"/>
        </w:rPr>
        <w:t>.</w:t>
      </w:r>
    </w:p>
    <w:p w14:paraId="31BF36FF" w14:textId="77777777" w:rsidR="00326403" w:rsidRDefault="00326403" w:rsidP="00326403">
      <w:pPr>
        <w:pStyle w:val="Ac"/>
        <w:tabs>
          <w:tab w:val="left" w:pos="56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63622842" w14:textId="22D22805" w:rsidR="00326403" w:rsidRDefault="00326403" w:rsidP="00326403">
      <w:pPr>
        <w:pStyle w:val="Ac"/>
        <w:tabs>
          <w:tab w:val="left" w:pos="56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Принципиально новым подходом создания двойной связи С=С в </w:t>
      </w:r>
      <w:proofErr w:type="spellStart"/>
      <w:r>
        <w:rPr>
          <w:rFonts w:ascii="Times New Roman" w:hAnsi="Times New Roman"/>
          <w:szCs w:val="24"/>
        </w:rPr>
        <w:t>оксопропенилфосфонатах</w:t>
      </w:r>
      <w:proofErr w:type="spellEnd"/>
      <w:r w:rsidRPr="00BC0DD3">
        <w:rPr>
          <w:rFonts w:ascii="Times New Roman" w:hAnsi="Times New Roman"/>
          <w:b/>
          <w:szCs w:val="24"/>
        </w:rPr>
        <w:t xml:space="preserve"> </w:t>
      </w:r>
      <w:r w:rsidRPr="007E3285">
        <w:rPr>
          <w:rFonts w:ascii="Times New Roman" w:hAnsi="Times New Roman"/>
          <w:bCs/>
          <w:szCs w:val="24"/>
        </w:rPr>
        <w:t>(</w:t>
      </w:r>
      <w:r w:rsidRPr="00DF64AA">
        <w:rPr>
          <w:rFonts w:ascii="Times New Roman" w:hAnsi="Times New Roman"/>
          <w:b/>
          <w:szCs w:val="24"/>
          <w:lang w:val="en-US"/>
        </w:rPr>
        <w:t>II</w:t>
      </w:r>
      <w:r w:rsidRPr="007E3285">
        <w:rPr>
          <w:rFonts w:ascii="Times New Roman" w:hAnsi="Times New Roman"/>
          <w:bCs/>
          <w:szCs w:val="24"/>
        </w:rPr>
        <w:t>)</w:t>
      </w:r>
      <w:r>
        <w:rPr>
          <w:rFonts w:ascii="Times New Roman" w:hAnsi="Times New Roman"/>
          <w:szCs w:val="24"/>
        </w:rPr>
        <w:t xml:space="preserve"> является взаимодействие смешанных фосфониево-иодониевых илидов, стабилизированных </w:t>
      </w:r>
      <w:proofErr w:type="spellStart"/>
      <w:r>
        <w:rPr>
          <w:rFonts w:ascii="Times New Roman" w:hAnsi="Times New Roman"/>
          <w:szCs w:val="24"/>
        </w:rPr>
        <w:t>фосфонатными</w:t>
      </w:r>
      <w:proofErr w:type="spellEnd"/>
      <w:r>
        <w:rPr>
          <w:rFonts w:ascii="Times New Roman" w:hAnsi="Times New Roman"/>
          <w:szCs w:val="24"/>
        </w:rPr>
        <w:t xml:space="preserve"> группами, с алкинами с последующим элиминированием </w:t>
      </w:r>
      <w:proofErr w:type="spellStart"/>
      <w:r>
        <w:rPr>
          <w:rFonts w:ascii="Times New Roman" w:hAnsi="Times New Roman"/>
          <w:szCs w:val="24"/>
        </w:rPr>
        <w:t>трифенилфосфиноксида</w:t>
      </w:r>
      <w:proofErr w:type="spellEnd"/>
      <w:r>
        <w:rPr>
          <w:rFonts w:ascii="Times New Roman" w:hAnsi="Times New Roman"/>
          <w:szCs w:val="24"/>
        </w:rPr>
        <w:t>. (Схема 2)</w:t>
      </w:r>
    </w:p>
    <w:p w14:paraId="75858D08" w14:textId="79CF59BD" w:rsidR="00326403" w:rsidRDefault="00326403" w:rsidP="00326403">
      <w:pPr>
        <w:pStyle w:val="Ac"/>
        <w:tabs>
          <w:tab w:val="left" w:pos="56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22B2A35E" wp14:editId="7BFE6649">
            <wp:extent cx="3857625" cy="997553"/>
            <wp:effectExtent l="0" t="0" r="0" b="0"/>
            <wp:docPr id="7936671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858" cy="10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FAD31" w14:textId="4509B94C" w:rsidR="00326403" w:rsidRDefault="00326403" w:rsidP="00326403">
      <w:pPr>
        <w:pStyle w:val="Ac"/>
        <w:tabs>
          <w:tab w:val="left" w:pos="567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Схема 2</w:t>
      </w:r>
      <w:r w:rsidRPr="00F746F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kern w:val="24"/>
          <w:szCs w:val="24"/>
        </w:rPr>
        <w:t xml:space="preserve">Схема синтеза </w:t>
      </w:r>
      <w:proofErr w:type="spellStart"/>
      <w:r w:rsidRPr="00DF64AA">
        <w:rPr>
          <w:rFonts w:ascii="Times New Roman" w:hAnsi="Times New Roman"/>
          <w:szCs w:val="24"/>
        </w:rPr>
        <w:t>оксопропенилфосфонатов</w:t>
      </w:r>
      <w:proofErr w:type="spellEnd"/>
      <w:r w:rsidRPr="00DF64A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</w:t>
      </w:r>
      <w:r w:rsidRPr="00326403">
        <w:rPr>
          <w:rFonts w:ascii="Times New Roman" w:hAnsi="Times New Roman"/>
          <w:b/>
          <w:bCs/>
          <w:szCs w:val="24"/>
          <w:lang w:val="en-US"/>
        </w:rPr>
        <w:t>II</w:t>
      </w:r>
      <w:r>
        <w:rPr>
          <w:rFonts w:ascii="Times New Roman" w:hAnsi="Times New Roman"/>
          <w:szCs w:val="24"/>
        </w:rPr>
        <w:t>)</w:t>
      </w:r>
      <w:r w:rsidRPr="00DF64AA">
        <w:rPr>
          <w:rFonts w:ascii="Times New Roman" w:hAnsi="Times New Roman"/>
          <w:szCs w:val="24"/>
        </w:rPr>
        <w:t>.</w:t>
      </w:r>
    </w:p>
    <w:p w14:paraId="044BBAED" w14:textId="07CADCDD" w:rsidR="00E22189" w:rsidRPr="005749B6" w:rsidRDefault="00E22189" w:rsidP="00E22189">
      <w:pPr>
        <w:shd w:val="clear" w:color="auto" w:fill="FFFFFF"/>
      </w:pPr>
    </w:p>
    <w:p w14:paraId="2CCA9794" w14:textId="77777777" w:rsidR="00326403" w:rsidRDefault="00326403" w:rsidP="003264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i/>
          <w:lang w:val="en-US"/>
        </w:rPr>
      </w:pPr>
      <w:r w:rsidRPr="008F53E8">
        <w:rPr>
          <w:i/>
        </w:rPr>
        <w:t>Работа выполнена при поддержке государственного задания Химического</w:t>
      </w:r>
      <w:r>
        <w:rPr>
          <w:i/>
        </w:rPr>
        <w:t xml:space="preserve"> </w:t>
      </w:r>
      <w:r w:rsidRPr="008F53E8">
        <w:rPr>
          <w:i/>
        </w:rPr>
        <w:t xml:space="preserve">факультета МГУ имени </w:t>
      </w:r>
      <w:proofErr w:type="spellStart"/>
      <w:r w:rsidRPr="008F53E8">
        <w:rPr>
          <w:i/>
        </w:rPr>
        <w:t>М.В.Ломоносова</w:t>
      </w:r>
      <w:proofErr w:type="spellEnd"/>
      <w:r w:rsidRPr="008F53E8">
        <w:rPr>
          <w:i/>
        </w:rPr>
        <w:t xml:space="preserve"> (проект 121021000105-7).</w:t>
      </w:r>
    </w:p>
    <w:p w14:paraId="0B7C73A3" w14:textId="77777777" w:rsidR="00326403" w:rsidRDefault="003264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lang w:val="en-US"/>
        </w:rPr>
      </w:pPr>
    </w:p>
    <w:p w14:paraId="0000000E" w14:textId="7325C82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32734D1" w14:textId="77777777" w:rsidR="00D528B5" w:rsidRPr="00D528B5" w:rsidRDefault="00D528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</w:p>
    <w:p w14:paraId="015A3A51" w14:textId="150CC2C2" w:rsidR="00D528B5" w:rsidRDefault="00D528B5" w:rsidP="00D528B5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D528B5">
        <w:rPr>
          <w:color w:val="000000"/>
          <w:lang w:val="en-US"/>
        </w:rPr>
        <w:t xml:space="preserve">Finkbeiner P., Hehn J. P., </w:t>
      </w:r>
      <w:proofErr w:type="spellStart"/>
      <w:r w:rsidRPr="00D528B5">
        <w:rPr>
          <w:color w:val="000000"/>
          <w:lang w:val="en-US"/>
        </w:rPr>
        <w:t>Gnamm</w:t>
      </w:r>
      <w:proofErr w:type="spellEnd"/>
      <w:r w:rsidRPr="00D528B5">
        <w:rPr>
          <w:color w:val="000000"/>
          <w:lang w:val="en-US"/>
        </w:rPr>
        <w:t xml:space="preserve"> C. Phosphine oxides from a medicinal chemist’s perspective: Physicochemical and in vitro parameters relevant for drug discovery //</w:t>
      </w:r>
      <w:r>
        <w:rPr>
          <w:color w:val="000000"/>
          <w:lang w:val="en-US"/>
        </w:rPr>
        <w:t xml:space="preserve"> </w:t>
      </w:r>
      <w:r w:rsidRPr="00D528B5">
        <w:rPr>
          <w:color w:val="000000"/>
          <w:lang w:val="en-US"/>
        </w:rPr>
        <w:t>J</w:t>
      </w:r>
      <w:r>
        <w:rPr>
          <w:color w:val="000000"/>
          <w:lang w:val="en-US"/>
        </w:rPr>
        <w:t>.</w:t>
      </w:r>
      <w:r w:rsidRPr="00D528B5">
        <w:rPr>
          <w:color w:val="000000"/>
          <w:lang w:val="en-US"/>
        </w:rPr>
        <w:t xml:space="preserve"> Med</w:t>
      </w:r>
      <w:r>
        <w:rPr>
          <w:color w:val="000000"/>
          <w:lang w:val="en-US"/>
        </w:rPr>
        <w:t>.</w:t>
      </w:r>
      <w:r w:rsidRPr="00D528B5">
        <w:rPr>
          <w:color w:val="000000"/>
          <w:lang w:val="en-US"/>
        </w:rPr>
        <w:t xml:space="preserve"> Chem. 2020. </w:t>
      </w:r>
      <w:r>
        <w:rPr>
          <w:color w:val="000000"/>
          <w:lang w:val="en-US"/>
        </w:rPr>
        <w:t>Vol</w:t>
      </w:r>
      <w:r w:rsidRPr="00D528B5">
        <w:rPr>
          <w:color w:val="000000"/>
          <w:lang w:val="en-US"/>
        </w:rPr>
        <w:t xml:space="preserve">. 63. </w:t>
      </w:r>
      <w:r>
        <w:rPr>
          <w:color w:val="000000"/>
          <w:lang w:val="en-US"/>
        </w:rPr>
        <w:t>P</w:t>
      </w:r>
      <w:r w:rsidRPr="00D528B5">
        <w:rPr>
          <w:color w:val="000000"/>
          <w:lang w:val="en-US"/>
        </w:rPr>
        <w:t>. 7081-7107.</w:t>
      </w:r>
    </w:p>
    <w:p w14:paraId="441457FE" w14:textId="11BB2E9E" w:rsidR="00D528B5" w:rsidRDefault="00D528B5" w:rsidP="00D528B5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>
        <w:rPr>
          <w:color w:val="222222"/>
          <w:shd w:val="clear" w:color="auto" w:fill="FFFFFF"/>
          <w:lang w:val="en-US"/>
        </w:rPr>
        <w:t>Li, J., Gao Z., Guo Y., Liu H., Zhao P., Bi</w:t>
      </w:r>
      <w:r w:rsidRPr="00600A46">
        <w:rPr>
          <w:color w:val="222222"/>
          <w:shd w:val="clear" w:color="auto" w:fill="FFFFFF"/>
          <w:lang w:val="en-US"/>
        </w:rPr>
        <w:t xml:space="preserve"> X., </w:t>
      </w:r>
      <w:r>
        <w:rPr>
          <w:color w:val="222222"/>
          <w:shd w:val="clear" w:color="auto" w:fill="FFFFFF"/>
          <w:lang w:val="en-US"/>
        </w:rPr>
        <w:t xml:space="preserve">Shi E., </w:t>
      </w:r>
      <w:r w:rsidRPr="00600A46">
        <w:rPr>
          <w:color w:val="222222"/>
          <w:shd w:val="clear" w:color="auto" w:fill="FFFFFF"/>
          <w:lang w:val="en-US"/>
        </w:rPr>
        <w:t>Xi</w:t>
      </w:r>
      <w:r>
        <w:rPr>
          <w:color w:val="222222"/>
          <w:shd w:val="clear" w:color="auto" w:fill="FFFFFF"/>
          <w:lang w:val="en-US"/>
        </w:rPr>
        <w:t xml:space="preserve">ao J. </w:t>
      </w:r>
      <w:r w:rsidRPr="00BB75C7">
        <w:rPr>
          <w:color w:val="222222"/>
          <w:shd w:val="clear" w:color="auto" w:fill="FFFFFF"/>
          <w:lang w:val="en-US"/>
        </w:rPr>
        <w:t xml:space="preserve">Copper-catalyzed stereo-and regioselective </w:t>
      </w:r>
      <w:proofErr w:type="spellStart"/>
      <w:r w:rsidRPr="00BB75C7">
        <w:rPr>
          <w:color w:val="222222"/>
          <w:shd w:val="clear" w:color="auto" w:fill="FFFFFF"/>
          <w:lang w:val="en-US"/>
        </w:rPr>
        <w:t>hydrophosphorylation</w:t>
      </w:r>
      <w:proofErr w:type="spellEnd"/>
      <w:r w:rsidRPr="00BB75C7">
        <w:rPr>
          <w:color w:val="222222"/>
          <w:shd w:val="clear" w:color="auto" w:fill="FFFFFF"/>
          <w:lang w:val="en-US"/>
        </w:rPr>
        <w:t xml:space="preserve"> of terminal alkynes: scope and mechanistic study</w:t>
      </w:r>
      <w:r>
        <w:rPr>
          <w:color w:val="222222"/>
          <w:shd w:val="clear" w:color="auto" w:fill="FFFFFF"/>
          <w:lang w:val="en-US"/>
        </w:rPr>
        <w:t xml:space="preserve"> /</w:t>
      </w:r>
      <w:r w:rsidRPr="00600A46">
        <w:rPr>
          <w:color w:val="222222"/>
          <w:shd w:val="clear" w:color="auto" w:fill="FFFFFF"/>
          <w:lang w:val="en-US"/>
        </w:rPr>
        <w:t xml:space="preserve">/ </w:t>
      </w:r>
      <w:r w:rsidRPr="00600A46">
        <w:rPr>
          <w:iCs/>
          <w:color w:val="222222"/>
          <w:shd w:val="clear" w:color="auto" w:fill="FFFFFF"/>
          <w:lang w:val="en-US"/>
        </w:rPr>
        <w:t>RSC advances</w:t>
      </w:r>
      <w:r>
        <w:rPr>
          <w:color w:val="222222"/>
          <w:shd w:val="clear" w:color="auto" w:fill="FFFFFF"/>
          <w:lang w:val="en-US"/>
        </w:rPr>
        <w:t>.</w:t>
      </w:r>
      <w:r w:rsidRPr="00600A46">
        <w:rPr>
          <w:color w:val="222222"/>
          <w:shd w:val="clear" w:color="auto" w:fill="FFFFFF"/>
          <w:lang w:val="en-US"/>
        </w:rPr>
        <w:t xml:space="preserve"> 2022</w:t>
      </w:r>
      <w:r>
        <w:rPr>
          <w:color w:val="222222"/>
          <w:shd w:val="clear" w:color="auto" w:fill="FFFFFF"/>
          <w:lang w:val="en-US"/>
        </w:rPr>
        <w:t>.</w:t>
      </w:r>
      <w:r w:rsidRPr="00600A46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 xml:space="preserve">Vol. </w:t>
      </w:r>
      <w:r w:rsidRPr="00600A46">
        <w:rPr>
          <w:i/>
          <w:iCs/>
          <w:color w:val="222222"/>
          <w:shd w:val="clear" w:color="auto" w:fill="FFFFFF"/>
          <w:lang w:val="en-US"/>
        </w:rPr>
        <w:t>12</w:t>
      </w:r>
      <w:r>
        <w:rPr>
          <w:i/>
          <w:iCs/>
          <w:color w:val="222222"/>
          <w:shd w:val="clear" w:color="auto" w:fill="FFFFFF"/>
          <w:lang w:val="en-US"/>
        </w:rPr>
        <w:t>.</w:t>
      </w:r>
      <w:r w:rsidRPr="00600A46">
        <w:rPr>
          <w:i/>
          <w:iCs/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P.</w:t>
      </w:r>
      <w:r w:rsidRPr="00600A46">
        <w:rPr>
          <w:color w:val="222222"/>
          <w:shd w:val="clear" w:color="auto" w:fill="FFFFFF"/>
          <w:lang w:val="en-US"/>
        </w:rPr>
        <w:t xml:space="preserve"> 18889-18896.</w:t>
      </w:r>
    </w:p>
    <w:p w14:paraId="6F315C2B" w14:textId="19F90918" w:rsidR="00D528B5" w:rsidRPr="00D528B5" w:rsidRDefault="00D528B5" w:rsidP="00D528B5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>
        <w:rPr>
          <w:color w:val="222222"/>
          <w:shd w:val="clear" w:color="auto" w:fill="FFFFFF"/>
          <w:lang w:val="en-US"/>
        </w:rPr>
        <w:t>Liu T., Wei L., Zhao B., Liu Y., Wan JP</w:t>
      </w:r>
      <w:r w:rsidRPr="00600A46">
        <w:rPr>
          <w:color w:val="222222"/>
          <w:shd w:val="clear" w:color="auto" w:fill="FFFFFF"/>
          <w:lang w:val="en-US"/>
        </w:rPr>
        <w:t>.</w:t>
      </w:r>
      <w:r>
        <w:rPr>
          <w:color w:val="222222"/>
          <w:shd w:val="clear" w:color="auto" w:fill="FFFFFF"/>
          <w:lang w:val="en-US"/>
        </w:rPr>
        <w:t xml:space="preserve"> </w:t>
      </w:r>
      <w:r w:rsidRPr="00D528B5">
        <w:rPr>
          <w:color w:val="222222"/>
          <w:shd w:val="clear" w:color="auto" w:fill="FFFFFF"/>
          <w:lang w:val="en-US"/>
        </w:rPr>
        <w:t xml:space="preserve">Copper-catalyzed enaminone C (sp2)–N bond </w:t>
      </w:r>
      <w:proofErr w:type="spellStart"/>
      <w:r w:rsidRPr="00D528B5">
        <w:rPr>
          <w:color w:val="222222"/>
          <w:shd w:val="clear" w:color="auto" w:fill="FFFFFF"/>
          <w:lang w:val="en-US"/>
        </w:rPr>
        <w:t>phosphonation</w:t>
      </w:r>
      <w:proofErr w:type="spellEnd"/>
      <w:r w:rsidRPr="00D528B5">
        <w:rPr>
          <w:color w:val="222222"/>
          <w:shd w:val="clear" w:color="auto" w:fill="FFFFFF"/>
          <w:lang w:val="en-US"/>
        </w:rPr>
        <w:t xml:space="preserve"> for stereoselective synthesis of </w:t>
      </w:r>
      <w:proofErr w:type="spellStart"/>
      <w:r w:rsidRPr="00D528B5">
        <w:rPr>
          <w:color w:val="222222"/>
          <w:shd w:val="clear" w:color="auto" w:fill="FFFFFF"/>
          <w:lang w:val="en-US"/>
        </w:rPr>
        <w:t>alkenylphosphonates</w:t>
      </w:r>
      <w:proofErr w:type="spellEnd"/>
      <w:r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 xml:space="preserve">// </w:t>
      </w:r>
      <w:r w:rsidRPr="00600A46">
        <w:rPr>
          <w:iCs/>
          <w:color w:val="222222"/>
          <w:shd w:val="clear" w:color="auto" w:fill="FFFFFF"/>
          <w:lang w:val="en-US"/>
        </w:rPr>
        <w:t>J</w:t>
      </w:r>
      <w:r>
        <w:rPr>
          <w:iCs/>
          <w:color w:val="222222"/>
          <w:shd w:val="clear" w:color="auto" w:fill="FFFFFF"/>
          <w:lang w:val="en-US"/>
        </w:rPr>
        <w:t xml:space="preserve">. </w:t>
      </w:r>
      <w:r w:rsidRPr="00600A46">
        <w:rPr>
          <w:iCs/>
          <w:color w:val="222222"/>
          <w:shd w:val="clear" w:color="auto" w:fill="FFFFFF"/>
          <w:lang w:val="en-US"/>
        </w:rPr>
        <w:t>Org</w:t>
      </w:r>
      <w:r>
        <w:rPr>
          <w:iCs/>
          <w:color w:val="222222"/>
          <w:shd w:val="clear" w:color="auto" w:fill="FFFFFF"/>
          <w:lang w:val="en-US"/>
        </w:rPr>
        <w:t xml:space="preserve">. </w:t>
      </w:r>
      <w:r w:rsidRPr="00600A46">
        <w:rPr>
          <w:iCs/>
          <w:color w:val="222222"/>
          <w:shd w:val="clear" w:color="auto" w:fill="FFFFFF"/>
          <w:lang w:val="en-US"/>
        </w:rPr>
        <w:t>Chem</w:t>
      </w:r>
      <w:r>
        <w:rPr>
          <w:iCs/>
          <w:color w:val="222222"/>
          <w:shd w:val="clear" w:color="auto" w:fill="FFFFFF"/>
          <w:lang w:val="en-US"/>
        </w:rPr>
        <w:t>.</w:t>
      </w:r>
      <w:r>
        <w:rPr>
          <w:color w:val="222222"/>
          <w:shd w:val="clear" w:color="auto" w:fill="FFFFFF"/>
          <w:lang w:val="en-US"/>
        </w:rPr>
        <w:t xml:space="preserve"> 2021</w:t>
      </w:r>
      <w:r>
        <w:rPr>
          <w:color w:val="222222"/>
          <w:shd w:val="clear" w:color="auto" w:fill="FFFFFF"/>
          <w:lang w:val="en-US"/>
        </w:rPr>
        <w:t xml:space="preserve">. Vol. </w:t>
      </w:r>
      <w:r w:rsidRPr="00600A46">
        <w:rPr>
          <w:i/>
          <w:iCs/>
          <w:color w:val="222222"/>
          <w:shd w:val="clear" w:color="auto" w:fill="FFFFFF"/>
          <w:lang w:val="en-US"/>
        </w:rPr>
        <w:t>86</w:t>
      </w:r>
      <w:r>
        <w:rPr>
          <w:color w:val="222222"/>
          <w:shd w:val="clear" w:color="auto" w:fill="FFFFFF"/>
          <w:lang w:val="en-US"/>
        </w:rPr>
        <w:t xml:space="preserve">. P. </w:t>
      </w:r>
      <w:r w:rsidRPr="00600A46">
        <w:rPr>
          <w:color w:val="222222"/>
          <w:shd w:val="clear" w:color="auto" w:fill="FFFFFF"/>
          <w:lang w:val="en-US"/>
        </w:rPr>
        <w:t>9861-9868.</w:t>
      </w:r>
    </w:p>
    <w:sectPr w:rsidR="00D528B5" w:rsidRPr="00D528B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2BB3487"/>
    <w:multiLevelType w:val="hybridMultilevel"/>
    <w:tmpl w:val="744E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4"/>
  </w:num>
  <w:num w:numId="3" w16cid:durableId="1983001380">
    <w:abstractNumId w:val="1"/>
  </w:num>
  <w:num w:numId="4" w16cid:durableId="1050033331">
    <w:abstractNumId w:val="0"/>
  </w:num>
  <w:num w:numId="5" w16cid:durableId="1818372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26403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53A9"/>
    <w:rsid w:val="00AD7380"/>
    <w:rsid w:val="00BF36F8"/>
    <w:rsid w:val="00BF4622"/>
    <w:rsid w:val="00C844E2"/>
    <w:rsid w:val="00CD00B1"/>
    <w:rsid w:val="00D22306"/>
    <w:rsid w:val="00D42542"/>
    <w:rsid w:val="00D528B5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екстовый блок A"/>
    <w:rsid w:val="00326403"/>
    <w:rPr>
      <w:rFonts w:ascii="Helvetica" w:eastAsia="ヒラギノ角ゴ Pro W3" w:hAnsi="Helvetica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Голодный</dc:creator>
  <cp:lastModifiedBy>Студент Голодный</cp:lastModifiedBy>
  <cp:revision>2</cp:revision>
  <dcterms:created xsi:type="dcterms:W3CDTF">2025-03-07T11:56:00Z</dcterms:created>
  <dcterms:modified xsi:type="dcterms:W3CDTF">2025-03-07T11:56:00Z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