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84" w:rsidRDefault="00823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23B84">
        <w:rPr>
          <w:b/>
          <w:color w:val="000000"/>
        </w:rPr>
        <w:t xml:space="preserve">Применение внутримолекулярной реакции </w:t>
      </w:r>
      <w:proofErr w:type="spellStart"/>
      <w:r w:rsidRPr="00823B84">
        <w:rPr>
          <w:b/>
          <w:color w:val="000000"/>
        </w:rPr>
        <w:t>дегидро</w:t>
      </w:r>
      <w:proofErr w:type="spellEnd"/>
      <w:r w:rsidRPr="00823B84">
        <w:rPr>
          <w:b/>
          <w:color w:val="000000"/>
        </w:rPr>
        <w:t>–</w:t>
      </w:r>
      <w:r>
        <w:rPr>
          <w:b/>
          <w:color w:val="000000"/>
        </w:rPr>
        <w:t>Д</w:t>
      </w:r>
      <w:r w:rsidRPr="00823B84">
        <w:rPr>
          <w:b/>
          <w:color w:val="000000"/>
        </w:rPr>
        <w:t>ильса–</w:t>
      </w:r>
      <w:proofErr w:type="spellStart"/>
      <w:r>
        <w:rPr>
          <w:b/>
          <w:color w:val="000000"/>
        </w:rPr>
        <w:t>А</w:t>
      </w:r>
      <w:r w:rsidRPr="00823B84">
        <w:rPr>
          <w:b/>
          <w:color w:val="000000"/>
        </w:rPr>
        <w:t>льдера</w:t>
      </w:r>
      <w:proofErr w:type="spellEnd"/>
      <w:r w:rsidRPr="00823B84">
        <w:rPr>
          <w:b/>
          <w:color w:val="000000"/>
        </w:rPr>
        <w:t xml:space="preserve"> (IMDDA) для синтеза </w:t>
      </w:r>
      <w:proofErr w:type="spellStart"/>
      <w:r w:rsidRPr="00823B84">
        <w:rPr>
          <w:b/>
          <w:color w:val="000000"/>
        </w:rPr>
        <w:t>тиено</w:t>
      </w:r>
      <w:proofErr w:type="spellEnd"/>
      <w:r w:rsidRPr="00823B84">
        <w:rPr>
          <w:b/>
          <w:color w:val="000000"/>
        </w:rPr>
        <w:t>[2,3-</w:t>
      </w:r>
      <w:r w:rsidRPr="00823B84">
        <w:rPr>
          <w:b/>
          <w:i/>
          <w:color w:val="000000"/>
        </w:rPr>
        <w:t>f</w:t>
      </w:r>
      <w:r w:rsidRPr="00823B84">
        <w:rPr>
          <w:b/>
          <w:color w:val="000000"/>
        </w:rPr>
        <w:t>]изоиндол-4(8)-карбоновых кислот</w:t>
      </w:r>
    </w:p>
    <w:p w:rsidR="00130241" w:rsidRDefault="00823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0D5A89">
        <w:rPr>
          <w:b/>
          <w:i/>
          <w:color w:val="000000"/>
        </w:rPr>
        <w:t>Шелухо</w:t>
      </w:r>
      <w:proofErr w:type="spellEnd"/>
      <w:r w:rsidRPr="000D5A89">
        <w:rPr>
          <w:b/>
          <w:i/>
          <w:color w:val="000000"/>
        </w:rPr>
        <w:t xml:space="preserve"> Е.Р</w:t>
      </w:r>
      <w:r w:rsidRPr="00823B84">
        <w:rPr>
          <w:b/>
          <w:i/>
          <w:color w:val="000000"/>
        </w:rPr>
        <w:t>.,</w:t>
      </w:r>
      <w:r w:rsidR="00B56157">
        <w:rPr>
          <w:b/>
          <w:i/>
          <w:color w:val="000000"/>
        </w:rPr>
        <w:t xml:space="preserve"> Гурьева А.С., </w:t>
      </w:r>
      <w:r w:rsidRPr="00823B84">
        <w:rPr>
          <w:b/>
          <w:i/>
          <w:color w:val="000000"/>
        </w:rPr>
        <w:t>Зайцев В.П</w:t>
      </w:r>
      <w:r>
        <w:rPr>
          <w:b/>
          <w:i/>
          <w:color w:val="000000"/>
        </w:rPr>
        <w:t>.</w:t>
      </w:r>
    </w:p>
    <w:p w:rsidR="00823B84" w:rsidRDefault="00324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i/>
          <w:color w:val="000000"/>
        </w:rPr>
        <w:t xml:space="preserve">Аспирант, 1 </w:t>
      </w:r>
      <w:r w:rsidR="00DE05E0">
        <w:rPr>
          <w:i/>
          <w:color w:val="000000"/>
        </w:rPr>
        <w:t>год обучения</w:t>
      </w:r>
    </w:p>
    <w:p w:rsidR="00823B84" w:rsidRPr="00823B84" w:rsidRDefault="00823B84" w:rsidP="00823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23B84">
        <w:rPr>
          <w:i/>
          <w:color w:val="000000"/>
        </w:rPr>
        <w:t>Российский университет дружбы народов</w:t>
      </w:r>
      <w:r w:rsidR="003242CA">
        <w:rPr>
          <w:i/>
          <w:color w:val="000000"/>
        </w:rPr>
        <w:t xml:space="preserve"> </w:t>
      </w:r>
      <w:r>
        <w:rPr>
          <w:i/>
          <w:color w:val="000000"/>
        </w:rPr>
        <w:t>им.</w:t>
      </w:r>
      <w:r w:rsidR="003242CA"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Патриса</w:t>
      </w:r>
      <w:proofErr w:type="spellEnd"/>
      <w:r>
        <w:rPr>
          <w:i/>
          <w:color w:val="000000"/>
        </w:rPr>
        <w:t xml:space="preserve"> Лумумбы</w:t>
      </w:r>
    </w:p>
    <w:p w:rsidR="00823B84" w:rsidRPr="00823B84" w:rsidRDefault="00823B84" w:rsidP="00823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23B84">
        <w:rPr>
          <w:i/>
          <w:color w:val="000000"/>
        </w:rPr>
        <w:t>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823B84" w:rsidRPr="00DE05E0">
        <w:rPr>
          <w:i/>
          <w:color w:val="000000"/>
          <w:u w:val="single"/>
        </w:rPr>
        <w:t>jshelukho@gmail.com</w:t>
      </w:r>
    </w:p>
    <w:p w:rsidR="000F390D" w:rsidRDefault="00DE05E0" w:rsidP="00785B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E05E0">
        <w:rPr>
          <w:color w:val="000000"/>
        </w:rPr>
        <w:t>В химии [4+2]-</w:t>
      </w:r>
      <w:proofErr w:type="spellStart"/>
      <w:r w:rsidRPr="00DE05E0">
        <w:rPr>
          <w:color w:val="000000"/>
        </w:rPr>
        <w:t>циклоприсоединения</w:t>
      </w:r>
      <w:proofErr w:type="spellEnd"/>
      <w:r w:rsidRPr="00DE05E0">
        <w:rPr>
          <w:color w:val="000000"/>
        </w:rPr>
        <w:t xml:space="preserve"> довольно прочно </w:t>
      </w:r>
      <w:r>
        <w:rPr>
          <w:color w:val="000000"/>
        </w:rPr>
        <w:t>укрепился</w:t>
      </w:r>
      <w:r w:rsidRPr="00DE05E0">
        <w:rPr>
          <w:color w:val="000000"/>
        </w:rPr>
        <w:t xml:space="preserve"> тот факт, что термины “диен” и “</w:t>
      </w:r>
      <w:proofErr w:type="spellStart"/>
      <w:r w:rsidRPr="00DE05E0">
        <w:rPr>
          <w:color w:val="000000"/>
        </w:rPr>
        <w:t>диенофил</w:t>
      </w:r>
      <w:proofErr w:type="spellEnd"/>
      <w:r w:rsidRPr="00DE05E0">
        <w:rPr>
          <w:color w:val="000000"/>
        </w:rPr>
        <w:t>” означают не только соединен</w:t>
      </w:r>
      <w:r>
        <w:rPr>
          <w:color w:val="000000"/>
        </w:rPr>
        <w:t>ия с двойными связями. Так</w:t>
      </w:r>
      <w:r w:rsidR="00376763">
        <w:rPr>
          <w:color w:val="000000"/>
        </w:rPr>
        <w:t>, в реакции</w:t>
      </w:r>
      <w:r w:rsidRPr="00DE05E0">
        <w:rPr>
          <w:color w:val="000000"/>
        </w:rPr>
        <w:t xml:space="preserve"> </w:t>
      </w:r>
      <w:proofErr w:type="spellStart"/>
      <w:r w:rsidRPr="00DE05E0">
        <w:rPr>
          <w:color w:val="000000"/>
        </w:rPr>
        <w:t>Дильса-Альдера</w:t>
      </w:r>
      <w:proofErr w:type="spellEnd"/>
      <w:r w:rsidR="00376763">
        <w:rPr>
          <w:color w:val="000000"/>
        </w:rPr>
        <w:t xml:space="preserve"> </w:t>
      </w:r>
      <w:proofErr w:type="spellStart"/>
      <w:r w:rsidRPr="00DE05E0">
        <w:rPr>
          <w:color w:val="000000"/>
        </w:rPr>
        <w:t>алкины</w:t>
      </w:r>
      <w:proofErr w:type="spellEnd"/>
      <w:r w:rsidRPr="00DE05E0">
        <w:rPr>
          <w:color w:val="000000"/>
        </w:rPr>
        <w:t xml:space="preserve"> могут </w:t>
      </w:r>
      <w:r>
        <w:rPr>
          <w:color w:val="000000"/>
        </w:rPr>
        <w:t>выступать</w:t>
      </w:r>
      <w:r w:rsidRPr="00DE05E0">
        <w:rPr>
          <w:color w:val="000000"/>
        </w:rPr>
        <w:t xml:space="preserve"> как </w:t>
      </w:r>
      <w:proofErr w:type="spellStart"/>
      <w:r w:rsidRPr="00DE05E0">
        <w:rPr>
          <w:color w:val="000000"/>
        </w:rPr>
        <w:t>диенофилы</w:t>
      </w:r>
      <w:proofErr w:type="spellEnd"/>
      <w:r w:rsidRPr="00DE05E0">
        <w:rPr>
          <w:color w:val="000000"/>
        </w:rPr>
        <w:t xml:space="preserve">, а сопряженные 1,3-диины или 1,3-енины </w:t>
      </w:r>
      <w:r>
        <w:rPr>
          <w:color w:val="000000"/>
        </w:rPr>
        <w:t>в качестве диенов</w:t>
      </w:r>
      <w:r w:rsidRPr="00DE05E0">
        <w:rPr>
          <w:color w:val="000000"/>
        </w:rPr>
        <w:t xml:space="preserve">. Одна из таких </w:t>
      </w:r>
      <w:proofErr w:type="spellStart"/>
      <w:r w:rsidRPr="00DE05E0">
        <w:rPr>
          <w:color w:val="000000"/>
        </w:rPr>
        <w:t>перициклических</w:t>
      </w:r>
      <w:proofErr w:type="spellEnd"/>
      <w:r w:rsidRPr="00DE05E0">
        <w:rPr>
          <w:color w:val="000000"/>
        </w:rPr>
        <w:t xml:space="preserve"> реакций называется “реакция </w:t>
      </w:r>
      <w:proofErr w:type="spellStart"/>
      <w:r w:rsidRPr="00DE05E0">
        <w:rPr>
          <w:color w:val="000000"/>
        </w:rPr>
        <w:t>Дегидро-Дильса-Альдера</w:t>
      </w:r>
      <w:proofErr w:type="spellEnd"/>
      <w:r w:rsidRPr="00DE05E0">
        <w:rPr>
          <w:color w:val="000000"/>
        </w:rPr>
        <w:t xml:space="preserve"> (DDA)”.</w:t>
      </w:r>
      <w:r>
        <w:rPr>
          <w:color w:val="000000"/>
        </w:rPr>
        <w:t xml:space="preserve"> </w:t>
      </w:r>
      <w:r w:rsidR="00376763">
        <w:rPr>
          <w:color w:val="000000"/>
        </w:rPr>
        <w:t>Внутримол</w:t>
      </w:r>
      <w:r w:rsidR="00B53461">
        <w:rPr>
          <w:color w:val="000000"/>
        </w:rPr>
        <w:t>екулярный вариант</w:t>
      </w:r>
      <w:r w:rsidR="00B53461" w:rsidRPr="00B53461">
        <w:rPr>
          <w:color w:val="000000"/>
        </w:rPr>
        <w:t xml:space="preserve"> </w:t>
      </w:r>
      <w:r w:rsidR="00376763">
        <w:rPr>
          <w:color w:val="000000"/>
        </w:rPr>
        <w:t xml:space="preserve">данной реакции </w:t>
      </w:r>
      <w:r w:rsidRPr="00DE05E0">
        <w:rPr>
          <w:color w:val="000000"/>
        </w:rPr>
        <w:t>широко использу</w:t>
      </w:r>
      <w:r>
        <w:rPr>
          <w:color w:val="000000"/>
        </w:rPr>
        <w:t>е</w:t>
      </w:r>
      <w:r w:rsidRPr="00DE05E0">
        <w:rPr>
          <w:color w:val="000000"/>
        </w:rPr>
        <w:t xml:space="preserve">тся в органическом синтезе полициклических соединений. Однако существует лишь несколько публикаций, связанных с внутримолекулярной реакцией </w:t>
      </w:r>
      <w:proofErr w:type="spellStart"/>
      <w:r w:rsidRPr="00DE05E0">
        <w:rPr>
          <w:color w:val="000000"/>
        </w:rPr>
        <w:t>дегидро-Дильса-Альдера</w:t>
      </w:r>
      <w:proofErr w:type="spellEnd"/>
      <w:r w:rsidR="00B53461" w:rsidRPr="00B53461">
        <w:rPr>
          <w:color w:val="000000"/>
        </w:rPr>
        <w:t xml:space="preserve"> (</w:t>
      </w:r>
      <w:r w:rsidR="00B53461">
        <w:rPr>
          <w:color w:val="000000"/>
          <w:lang w:val="en-US"/>
        </w:rPr>
        <w:t>IMDDA</w:t>
      </w:r>
      <w:r w:rsidR="00B53461" w:rsidRPr="00B53461">
        <w:rPr>
          <w:color w:val="000000"/>
        </w:rPr>
        <w:t xml:space="preserve">) </w:t>
      </w:r>
      <w:r w:rsidRPr="00DE05E0">
        <w:rPr>
          <w:color w:val="000000"/>
        </w:rPr>
        <w:t xml:space="preserve">производных тиофена, которые демонстрируют принципиальную возможность превращений IMDDA. [1,2] </w:t>
      </w:r>
    </w:p>
    <w:p w:rsidR="000F390D" w:rsidRDefault="00B53461" w:rsidP="00471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</w:t>
      </w:r>
      <w:r w:rsidR="006D453F" w:rsidRPr="006D453F">
        <w:rPr>
          <w:color w:val="000000"/>
        </w:rPr>
        <w:t>елью данной работы является изучение реакционной способности ацетиленовых производных тиофена в условиях та</w:t>
      </w:r>
      <w:r>
        <w:rPr>
          <w:color w:val="000000"/>
        </w:rPr>
        <w:t xml:space="preserve">ндемной реакции </w:t>
      </w:r>
      <w:proofErr w:type="spellStart"/>
      <w:r>
        <w:rPr>
          <w:color w:val="000000"/>
        </w:rPr>
        <w:t>N-ацилирования</w:t>
      </w:r>
      <w:proofErr w:type="spellEnd"/>
      <w:r>
        <w:rPr>
          <w:color w:val="000000"/>
        </w:rPr>
        <w:t>/</w:t>
      </w:r>
      <w:r w:rsidR="006D453F" w:rsidRPr="006D453F">
        <w:rPr>
          <w:color w:val="000000"/>
        </w:rPr>
        <w:t xml:space="preserve">[4+2] </w:t>
      </w:r>
      <w:proofErr w:type="spellStart"/>
      <w:r w:rsidR="006D453F" w:rsidRPr="006D453F">
        <w:rPr>
          <w:color w:val="000000"/>
        </w:rPr>
        <w:t>циклоприсоединения</w:t>
      </w:r>
      <w:proofErr w:type="spellEnd"/>
      <w:r>
        <w:rPr>
          <w:color w:val="000000"/>
        </w:rPr>
        <w:t xml:space="preserve"> </w:t>
      </w:r>
      <w:proofErr w:type="gramStart"/>
      <w:r w:rsidR="006D453F" w:rsidRPr="006D453F">
        <w:rPr>
          <w:color w:val="000000"/>
        </w:rPr>
        <w:t>с</w:t>
      </w:r>
      <w:proofErr w:type="gramEnd"/>
      <w:r w:rsidR="00376763" w:rsidRPr="00376763">
        <w:rPr>
          <w:color w:val="000000"/>
        </w:rPr>
        <w:t xml:space="preserve"> </w:t>
      </w:r>
      <w:r w:rsidR="004806F7">
        <w:rPr>
          <w:color w:val="000000"/>
        </w:rPr>
        <w:t xml:space="preserve">различными </w:t>
      </w:r>
      <w:proofErr w:type="spellStart"/>
      <w:r w:rsidR="004806F7">
        <w:rPr>
          <w:color w:val="000000"/>
        </w:rPr>
        <w:t>диенофилами</w:t>
      </w:r>
      <w:proofErr w:type="spellEnd"/>
      <w:r w:rsidR="006D453F" w:rsidRPr="006D453F">
        <w:rPr>
          <w:color w:val="000000"/>
        </w:rPr>
        <w:t>.</w:t>
      </w:r>
      <w:r w:rsidR="006D453F">
        <w:rPr>
          <w:color w:val="000000"/>
        </w:rPr>
        <w:t xml:space="preserve"> В ходе работы б</w:t>
      </w:r>
      <w:r w:rsidR="006D453F" w:rsidRPr="006D453F">
        <w:rPr>
          <w:color w:val="000000"/>
        </w:rPr>
        <w:t xml:space="preserve">ыл разработан метод синтеза </w:t>
      </w:r>
      <w:proofErr w:type="spellStart"/>
      <w:r w:rsidR="006D453F" w:rsidRPr="006D453F">
        <w:rPr>
          <w:color w:val="000000"/>
        </w:rPr>
        <w:t>тиенилпропаргиламинов</w:t>
      </w:r>
      <w:proofErr w:type="spellEnd"/>
      <w:r w:rsidR="00376763" w:rsidRPr="00376763">
        <w:rPr>
          <w:color w:val="000000"/>
        </w:rPr>
        <w:t xml:space="preserve"> </w:t>
      </w:r>
      <w:r w:rsidR="00785BA6">
        <w:rPr>
          <w:b/>
          <w:color w:val="000000"/>
        </w:rPr>
        <w:t>1</w:t>
      </w:r>
      <w:r w:rsidR="006D453F" w:rsidRPr="006D453F">
        <w:rPr>
          <w:color w:val="000000"/>
        </w:rPr>
        <w:t xml:space="preserve"> и </w:t>
      </w:r>
      <w:r w:rsidR="00785BA6">
        <w:rPr>
          <w:b/>
          <w:color w:val="000000"/>
        </w:rPr>
        <w:t>2</w:t>
      </w:r>
      <w:r w:rsidR="00471123">
        <w:rPr>
          <w:color w:val="000000"/>
        </w:rPr>
        <w:t xml:space="preserve">, а также </w:t>
      </w:r>
      <w:r w:rsidR="006D453F" w:rsidRPr="006D453F">
        <w:rPr>
          <w:color w:val="000000"/>
        </w:rPr>
        <w:t>оптимизирована реакция с малеиновым ангидридом</w:t>
      </w:r>
      <w:r w:rsidR="00471123">
        <w:rPr>
          <w:color w:val="000000"/>
        </w:rPr>
        <w:t xml:space="preserve"> и </w:t>
      </w:r>
      <w:proofErr w:type="spellStart"/>
      <w:r w:rsidR="00953880">
        <w:rPr>
          <w:color w:val="000000"/>
        </w:rPr>
        <w:t>моно</w:t>
      </w:r>
      <w:r w:rsidR="00376763">
        <w:rPr>
          <w:color w:val="000000"/>
        </w:rPr>
        <w:t>этиловым</w:t>
      </w:r>
      <w:proofErr w:type="spellEnd"/>
      <w:r w:rsidR="00376763">
        <w:rPr>
          <w:color w:val="000000"/>
        </w:rPr>
        <w:t xml:space="preserve"> эфиром </w:t>
      </w:r>
      <w:proofErr w:type="spellStart"/>
      <w:r w:rsidR="00953880">
        <w:rPr>
          <w:color w:val="000000"/>
        </w:rPr>
        <w:t>хлорангидрида</w:t>
      </w:r>
      <w:proofErr w:type="spellEnd"/>
      <w:r w:rsidR="00953880">
        <w:rPr>
          <w:color w:val="000000"/>
        </w:rPr>
        <w:t xml:space="preserve"> </w:t>
      </w:r>
      <w:proofErr w:type="spellStart"/>
      <w:r w:rsidR="00376763">
        <w:rPr>
          <w:color w:val="000000"/>
        </w:rPr>
        <w:t>фумаровой</w:t>
      </w:r>
      <w:proofErr w:type="spellEnd"/>
      <w:r w:rsidR="00376763">
        <w:rPr>
          <w:color w:val="000000"/>
        </w:rPr>
        <w:t xml:space="preserve"> к</w:t>
      </w:r>
      <w:r w:rsidR="00471123">
        <w:rPr>
          <w:color w:val="000000"/>
        </w:rPr>
        <w:t>ислоты</w:t>
      </w:r>
      <w:r w:rsidR="006D453F" w:rsidRPr="006D453F">
        <w:rPr>
          <w:color w:val="000000"/>
        </w:rPr>
        <w:t>. Было обнаружено, что длительное кипячение реакционной смеси в толуоле и ее последующее охлаждение приводит к образованию ранее неизвестн</w:t>
      </w:r>
      <w:bookmarkStart w:id="0" w:name="_GoBack"/>
      <w:bookmarkEnd w:id="0"/>
      <w:r w:rsidR="006D453F" w:rsidRPr="006D453F">
        <w:rPr>
          <w:color w:val="000000"/>
        </w:rPr>
        <w:t xml:space="preserve">ых </w:t>
      </w:r>
      <w:proofErr w:type="spellStart"/>
      <w:r w:rsidR="006D453F" w:rsidRPr="006D453F">
        <w:rPr>
          <w:color w:val="000000"/>
        </w:rPr>
        <w:t>тиеноизоиндолкарбоновых</w:t>
      </w:r>
      <w:proofErr w:type="spellEnd"/>
      <w:r w:rsidR="00376763">
        <w:rPr>
          <w:color w:val="000000"/>
        </w:rPr>
        <w:t xml:space="preserve"> </w:t>
      </w:r>
      <w:r w:rsidR="006D453F" w:rsidRPr="006D453F">
        <w:rPr>
          <w:color w:val="000000"/>
        </w:rPr>
        <w:t xml:space="preserve">кислот </w:t>
      </w:r>
      <w:r w:rsidR="00785BA6">
        <w:rPr>
          <w:b/>
          <w:color w:val="000000"/>
        </w:rPr>
        <w:t>3</w:t>
      </w:r>
      <w:r w:rsidR="008161D6">
        <w:rPr>
          <w:b/>
          <w:color w:val="000000"/>
        </w:rPr>
        <w:t xml:space="preserve">, </w:t>
      </w:r>
      <w:r>
        <w:rPr>
          <w:b/>
          <w:color w:val="000000"/>
        </w:rPr>
        <w:t>5</w:t>
      </w:r>
      <w:r w:rsidR="00376763">
        <w:rPr>
          <w:b/>
          <w:color w:val="000000"/>
        </w:rPr>
        <w:t xml:space="preserve"> </w:t>
      </w:r>
      <w:r>
        <w:rPr>
          <w:color w:val="000000"/>
        </w:rPr>
        <w:t>и эфира</w:t>
      </w:r>
      <w:r w:rsidR="008161D6" w:rsidRPr="00376763">
        <w:rPr>
          <w:color w:val="000000"/>
        </w:rPr>
        <w:t xml:space="preserve"> </w:t>
      </w:r>
      <w:r>
        <w:rPr>
          <w:b/>
          <w:color w:val="000000"/>
        </w:rPr>
        <w:t>4</w:t>
      </w:r>
      <w:r w:rsidR="006D453F" w:rsidRPr="006D453F">
        <w:rPr>
          <w:color w:val="000000"/>
        </w:rPr>
        <w:t>.</w:t>
      </w:r>
    </w:p>
    <w:p w:rsidR="00785BA6" w:rsidRDefault="00471123" w:rsidP="00471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76734" cy="2920506"/>
            <wp:effectExtent l="19050" t="0" r="0" b="0"/>
            <wp:docPr id="12" name="Рисунок 10" descr="C:\Users\Владимир\Desktop\Шелухо Женя\Тезисы\Схема Ломоносов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имир\Desktop\Шелухо Женя\Тезисы\Схема Ломоносов 20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108" cy="292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ADB" w:rsidRDefault="00A50ADB" w:rsidP="00A50A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>
        <w:rPr>
          <w:color w:val="000000"/>
        </w:rPr>
        <w:t xml:space="preserve">Схема 1. Синтез </w:t>
      </w:r>
      <w:proofErr w:type="spellStart"/>
      <w:r w:rsidRPr="006D453F">
        <w:rPr>
          <w:color w:val="000000"/>
        </w:rPr>
        <w:t>тиеноизоиндолкарбоновых</w:t>
      </w:r>
      <w:proofErr w:type="spellEnd"/>
      <w:r w:rsidRPr="006D453F">
        <w:rPr>
          <w:color w:val="000000"/>
        </w:rPr>
        <w:t xml:space="preserve"> кислот </w:t>
      </w:r>
      <w:r>
        <w:rPr>
          <w:b/>
          <w:color w:val="000000"/>
        </w:rPr>
        <w:t>3</w:t>
      </w:r>
      <w:r w:rsidR="00471123">
        <w:rPr>
          <w:color w:val="000000"/>
        </w:rPr>
        <w:t xml:space="preserve">, </w:t>
      </w:r>
      <w:r w:rsidR="00AB416C">
        <w:rPr>
          <w:b/>
          <w:color w:val="000000"/>
        </w:rPr>
        <w:t xml:space="preserve">5 </w:t>
      </w:r>
      <w:r w:rsidR="00471123" w:rsidRPr="00471123">
        <w:rPr>
          <w:color w:val="000000"/>
        </w:rPr>
        <w:t>и</w:t>
      </w:r>
      <w:r w:rsidR="00AB416C">
        <w:rPr>
          <w:color w:val="000000"/>
        </w:rPr>
        <w:t xml:space="preserve"> эфира</w:t>
      </w:r>
      <w:r w:rsidR="00471123">
        <w:rPr>
          <w:b/>
          <w:color w:val="000000"/>
        </w:rPr>
        <w:t xml:space="preserve"> </w:t>
      </w:r>
      <w:r w:rsidR="00AB416C">
        <w:rPr>
          <w:b/>
          <w:color w:val="000000"/>
        </w:rPr>
        <w:t>4</w:t>
      </w:r>
      <w:r>
        <w:rPr>
          <w:b/>
          <w:color w:val="000000"/>
        </w:rPr>
        <w:t>.</w:t>
      </w:r>
    </w:p>
    <w:p w:rsidR="00EC6556" w:rsidRDefault="004806F7" w:rsidP="00480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806F7">
        <w:rPr>
          <w:color w:val="000000"/>
        </w:rPr>
        <w:t xml:space="preserve">Таким образом, данное исследование продемонстрировало, что 1,3-енины, двойная связь которых является частью гетероциклического ядра, способны </w:t>
      </w:r>
      <w:r>
        <w:rPr>
          <w:color w:val="000000"/>
        </w:rPr>
        <w:t xml:space="preserve">вступать </w:t>
      </w:r>
      <w:proofErr w:type="gramStart"/>
      <w:r w:rsidRPr="004806F7">
        <w:rPr>
          <w:color w:val="000000"/>
        </w:rPr>
        <w:t>с</w:t>
      </w:r>
      <w:proofErr w:type="gramEnd"/>
      <w:r w:rsidRPr="004806F7">
        <w:rPr>
          <w:color w:val="000000"/>
        </w:rPr>
        <w:t xml:space="preserve"> алифатическим </w:t>
      </w:r>
      <w:proofErr w:type="spellStart"/>
      <w:r w:rsidRPr="004806F7">
        <w:rPr>
          <w:color w:val="000000"/>
        </w:rPr>
        <w:t>диенофилом</w:t>
      </w:r>
      <w:proofErr w:type="spellEnd"/>
      <w:r w:rsidR="00376763" w:rsidRPr="00376763">
        <w:rPr>
          <w:color w:val="000000"/>
        </w:rPr>
        <w:t xml:space="preserve"> </w:t>
      </w:r>
      <w:r>
        <w:rPr>
          <w:color w:val="000000"/>
        </w:rPr>
        <w:t>в реакцию</w:t>
      </w:r>
      <w:r w:rsidRPr="004806F7">
        <w:rPr>
          <w:color w:val="000000"/>
        </w:rPr>
        <w:t xml:space="preserve"> IMDDA в </w:t>
      </w:r>
      <w:r w:rsidR="00376763">
        <w:rPr>
          <w:color w:val="000000"/>
        </w:rPr>
        <w:t xml:space="preserve">относительно </w:t>
      </w:r>
      <w:r w:rsidRPr="004806F7">
        <w:rPr>
          <w:color w:val="000000"/>
        </w:rPr>
        <w:t xml:space="preserve">мягких условиях без дополнительных реагентов. Кроме того, для изучения механизма стадии </w:t>
      </w:r>
      <w:proofErr w:type="spellStart"/>
      <w:r w:rsidRPr="004806F7">
        <w:rPr>
          <w:color w:val="000000"/>
        </w:rPr>
        <w:t>циклоприсоединения</w:t>
      </w:r>
      <w:proofErr w:type="spellEnd"/>
      <w:r w:rsidRPr="004806F7">
        <w:rPr>
          <w:color w:val="000000"/>
        </w:rPr>
        <w:t xml:space="preserve"> были дополнительно проведены квантово-механические расчеты энергии переходных состояний.</w:t>
      </w:r>
    </w:p>
    <w:p w:rsidR="004806F7" w:rsidRPr="00282E5D" w:rsidRDefault="004806F7" w:rsidP="004806F7">
      <w:pPr>
        <w:pStyle w:val="ad"/>
        <w:jc w:val="left"/>
        <w:rPr>
          <w:i/>
          <w:sz w:val="24"/>
        </w:rPr>
      </w:pPr>
      <w:r w:rsidRPr="00282E5D">
        <w:rPr>
          <w:i/>
          <w:sz w:val="24"/>
        </w:rPr>
        <w:t>Работа была выполнена при финансовой поддержке РНФ (грант № 24-23-00212).</w:t>
      </w:r>
    </w:p>
    <w:p w:rsidR="004806F7" w:rsidRPr="00A170E0" w:rsidRDefault="004806F7" w:rsidP="00480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  <w:lang w:val="en-US"/>
        </w:rPr>
      </w:pPr>
      <w:r w:rsidRPr="004806F7">
        <w:rPr>
          <w:b/>
          <w:color w:val="000000"/>
        </w:rPr>
        <w:t>Литература</w:t>
      </w:r>
    </w:p>
    <w:p w:rsidR="004806F7" w:rsidRPr="004806F7" w:rsidRDefault="004806F7" w:rsidP="004806F7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Cs w:val="20"/>
        </w:rPr>
      </w:pPr>
      <w:r w:rsidRPr="004806F7">
        <w:rPr>
          <w:color w:val="000000"/>
          <w:szCs w:val="20"/>
        </w:rPr>
        <w:t xml:space="preserve">1. </w:t>
      </w:r>
      <w:proofErr w:type="spellStart"/>
      <w:r w:rsidRPr="004806F7">
        <w:rPr>
          <w:color w:val="000000"/>
          <w:szCs w:val="20"/>
        </w:rPr>
        <w:t>Wessig</w:t>
      </w:r>
      <w:proofErr w:type="spellEnd"/>
      <w:r w:rsidRPr="004806F7">
        <w:rPr>
          <w:color w:val="000000"/>
          <w:szCs w:val="20"/>
        </w:rPr>
        <w:t>, P., &amp;</w:t>
      </w:r>
      <w:proofErr w:type="spellStart"/>
      <w:r w:rsidRPr="004806F7">
        <w:rPr>
          <w:color w:val="000000"/>
          <w:szCs w:val="20"/>
        </w:rPr>
        <w:t>Müller</w:t>
      </w:r>
      <w:proofErr w:type="spellEnd"/>
      <w:r w:rsidRPr="004806F7">
        <w:rPr>
          <w:color w:val="000000"/>
          <w:szCs w:val="20"/>
        </w:rPr>
        <w:t xml:space="preserve">, G., </w:t>
      </w:r>
      <w:r w:rsidRPr="004806F7">
        <w:rPr>
          <w:i/>
          <w:color w:val="000000"/>
          <w:szCs w:val="20"/>
        </w:rPr>
        <w:t>Chem. Rev.,</w:t>
      </w:r>
      <w:r w:rsidRPr="004806F7">
        <w:rPr>
          <w:b/>
          <w:color w:val="000000"/>
          <w:szCs w:val="20"/>
        </w:rPr>
        <w:t>2008</w:t>
      </w:r>
      <w:r w:rsidRPr="004806F7">
        <w:rPr>
          <w:color w:val="000000"/>
          <w:szCs w:val="20"/>
        </w:rPr>
        <w:t>, 108, 2051-2063;</w:t>
      </w:r>
    </w:p>
    <w:p w:rsidR="00116478" w:rsidRPr="004806F7" w:rsidRDefault="004806F7" w:rsidP="004806F7">
      <w:pPr>
        <w:pStyle w:val="1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Cs w:val="20"/>
          <w:lang w:val="ru-RU"/>
        </w:rPr>
      </w:pPr>
      <w:r w:rsidRPr="004806F7">
        <w:rPr>
          <w:color w:val="000000"/>
          <w:szCs w:val="20"/>
        </w:rPr>
        <w:t xml:space="preserve">2. </w:t>
      </w:r>
      <w:proofErr w:type="spellStart"/>
      <w:r w:rsidRPr="004806F7">
        <w:rPr>
          <w:color w:val="000000"/>
          <w:szCs w:val="20"/>
        </w:rPr>
        <w:t>Bober</w:t>
      </w:r>
      <w:proofErr w:type="spellEnd"/>
      <w:r w:rsidRPr="004806F7">
        <w:rPr>
          <w:color w:val="000000"/>
          <w:szCs w:val="20"/>
        </w:rPr>
        <w:t xml:space="preserve">, A. E., Proto, J. T., </w:t>
      </w:r>
      <w:proofErr w:type="spellStart"/>
      <w:r w:rsidRPr="004806F7">
        <w:rPr>
          <w:color w:val="000000"/>
          <w:szCs w:val="20"/>
        </w:rPr>
        <w:t>Brummond</w:t>
      </w:r>
      <w:proofErr w:type="spellEnd"/>
      <w:r w:rsidRPr="004806F7">
        <w:rPr>
          <w:color w:val="000000"/>
          <w:szCs w:val="20"/>
        </w:rPr>
        <w:t xml:space="preserve">, K. M., </w:t>
      </w:r>
      <w:r w:rsidRPr="004806F7">
        <w:rPr>
          <w:i/>
          <w:color w:val="000000"/>
          <w:szCs w:val="20"/>
        </w:rPr>
        <w:t xml:space="preserve">Org. </w:t>
      </w:r>
      <w:proofErr w:type="spellStart"/>
      <w:proofErr w:type="gramStart"/>
      <w:r w:rsidRPr="004806F7">
        <w:rPr>
          <w:i/>
          <w:color w:val="000000"/>
          <w:szCs w:val="20"/>
        </w:rPr>
        <w:t>Lett</w:t>
      </w:r>
      <w:proofErr w:type="spellEnd"/>
      <w:r w:rsidRPr="004806F7">
        <w:rPr>
          <w:color w:val="000000"/>
          <w:szCs w:val="20"/>
        </w:rPr>
        <w:t>.,</w:t>
      </w:r>
      <w:proofErr w:type="gramEnd"/>
      <w:r w:rsidR="00376763">
        <w:rPr>
          <w:color w:val="000000"/>
          <w:szCs w:val="20"/>
          <w:lang w:val="ru-RU"/>
        </w:rPr>
        <w:t xml:space="preserve"> </w:t>
      </w:r>
      <w:r w:rsidRPr="004806F7">
        <w:rPr>
          <w:b/>
          <w:color w:val="000000"/>
          <w:szCs w:val="20"/>
        </w:rPr>
        <w:t>2017</w:t>
      </w:r>
      <w:r w:rsidRPr="004806F7">
        <w:rPr>
          <w:color w:val="000000"/>
          <w:szCs w:val="20"/>
        </w:rPr>
        <w:t>, 19, 1500-1503;</w:t>
      </w:r>
    </w:p>
    <w:sectPr w:rsidR="00116478" w:rsidRPr="004806F7" w:rsidSect="00BE3D3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D5A89"/>
    <w:rsid w:val="000E334E"/>
    <w:rsid w:val="000F390D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2E5D"/>
    <w:rsid w:val="0031361E"/>
    <w:rsid w:val="003242CA"/>
    <w:rsid w:val="00376763"/>
    <w:rsid w:val="00391C38"/>
    <w:rsid w:val="003B76D6"/>
    <w:rsid w:val="003E2601"/>
    <w:rsid w:val="003F4E6B"/>
    <w:rsid w:val="00471123"/>
    <w:rsid w:val="004806F7"/>
    <w:rsid w:val="004A26A3"/>
    <w:rsid w:val="004C3B81"/>
    <w:rsid w:val="004E18B7"/>
    <w:rsid w:val="004F0EDF"/>
    <w:rsid w:val="00522BF1"/>
    <w:rsid w:val="00590166"/>
    <w:rsid w:val="005D022B"/>
    <w:rsid w:val="005E5BE9"/>
    <w:rsid w:val="0069427D"/>
    <w:rsid w:val="006D453F"/>
    <w:rsid w:val="006F7A19"/>
    <w:rsid w:val="007213E1"/>
    <w:rsid w:val="00744A70"/>
    <w:rsid w:val="00775389"/>
    <w:rsid w:val="00785BA6"/>
    <w:rsid w:val="00797838"/>
    <w:rsid w:val="007C36D8"/>
    <w:rsid w:val="007F2744"/>
    <w:rsid w:val="008161D6"/>
    <w:rsid w:val="00823B84"/>
    <w:rsid w:val="008931BE"/>
    <w:rsid w:val="008C67E3"/>
    <w:rsid w:val="00914205"/>
    <w:rsid w:val="00921D45"/>
    <w:rsid w:val="009426C0"/>
    <w:rsid w:val="00953880"/>
    <w:rsid w:val="00980A65"/>
    <w:rsid w:val="009A66DB"/>
    <w:rsid w:val="009B2F80"/>
    <w:rsid w:val="009B3300"/>
    <w:rsid w:val="009F3380"/>
    <w:rsid w:val="00A02163"/>
    <w:rsid w:val="00A170E0"/>
    <w:rsid w:val="00A314FE"/>
    <w:rsid w:val="00A50ADB"/>
    <w:rsid w:val="00AB416C"/>
    <w:rsid w:val="00AD7380"/>
    <w:rsid w:val="00B473EA"/>
    <w:rsid w:val="00B53461"/>
    <w:rsid w:val="00B56157"/>
    <w:rsid w:val="00BE3D36"/>
    <w:rsid w:val="00BF36F8"/>
    <w:rsid w:val="00BF4622"/>
    <w:rsid w:val="00C844E2"/>
    <w:rsid w:val="00CD00B1"/>
    <w:rsid w:val="00D22306"/>
    <w:rsid w:val="00D42542"/>
    <w:rsid w:val="00D8121C"/>
    <w:rsid w:val="00DE05E0"/>
    <w:rsid w:val="00E22189"/>
    <w:rsid w:val="00E74069"/>
    <w:rsid w:val="00E81D35"/>
    <w:rsid w:val="00EB1F49"/>
    <w:rsid w:val="00EC6556"/>
    <w:rsid w:val="00F865B3"/>
    <w:rsid w:val="00FB1509"/>
    <w:rsid w:val="00FC01B6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E3D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3D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3D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3D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E3D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E3D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E3D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3D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E3D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3B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3B84"/>
    <w:rPr>
      <w:rFonts w:ascii="Tahoma" w:eastAsia="Times New Roman" w:hAnsi="Tahoma" w:cs="Tahoma"/>
      <w:sz w:val="16"/>
      <w:szCs w:val="16"/>
    </w:rPr>
  </w:style>
  <w:style w:type="paragraph" w:customStyle="1" w:styleId="10">
    <w:name w:val="Обычный1"/>
    <w:rsid w:val="004806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">
    <w:name w:val="Тезис"/>
    <w:basedOn w:val="a8"/>
    <w:link w:val="ae"/>
    <w:qFormat/>
    <w:rsid w:val="004806F7"/>
    <w:pPr>
      <w:ind w:firstLine="284"/>
      <w:jc w:val="both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e">
    <w:name w:val="Тезис Знак"/>
    <w:basedOn w:val="a0"/>
    <w:link w:val="ad"/>
    <w:rsid w:val="004806F7"/>
    <w:rPr>
      <w:rFonts w:ascii="Times New Roman" w:hAnsi="Times New Roman" w:cs="Times New Roman"/>
      <w:sz w:val="28"/>
      <w:szCs w:val="28"/>
      <w:lang w:eastAsia="en-US"/>
    </w:rPr>
  </w:style>
  <w:style w:type="character" w:styleId="af">
    <w:name w:val="annotation reference"/>
    <w:basedOn w:val="a0"/>
    <w:uiPriority w:val="99"/>
    <w:semiHidden/>
    <w:unhideWhenUsed/>
    <w:rsid w:val="00A170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70E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70E0"/>
    <w:rPr>
      <w:rFonts w:ascii="Times New Roman" w:eastAsia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70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70E0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2EA589-2C04-4CAD-9FDC-3A848E10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Tatiana Dubinina</cp:lastModifiedBy>
  <cp:revision>15</cp:revision>
  <dcterms:created xsi:type="dcterms:W3CDTF">2025-02-28T13:22:00Z</dcterms:created>
  <dcterms:modified xsi:type="dcterms:W3CDTF">2025-03-18T11:57:00Z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