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D3" w:rsidRDefault="00DC74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Кислотно-катализируемое </w:t>
      </w:r>
      <w:proofErr w:type="spellStart"/>
      <w:r>
        <w:rPr>
          <w:b/>
          <w:color w:val="000000"/>
        </w:rPr>
        <w:t>пероксидирование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γ-</w:t>
      </w:r>
      <w:proofErr w:type="spellStart"/>
      <w:proofErr w:type="gramEnd"/>
      <w:r>
        <w:rPr>
          <w:b/>
          <w:color w:val="000000"/>
        </w:rPr>
        <w:t>дикетонов</w:t>
      </w:r>
      <w:proofErr w:type="spellEnd"/>
    </w:p>
    <w:p w:rsidR="00F105D3" w:rsidRDefault="00DC74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Цветкова М.Р.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Скокова К.В.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Радулов</w:t>
      </w:r>
      <w:proofErr w:type="spellEnd"/>
      <w:r>
        <w:rPr>
          <w:b/>
          <w:i/>
          <w:color w:val="000000"/>
        </w:rPr>
        <w:t xml:space="preserve"> П.С.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Яременко И.А.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Терентьев А.О.</w:t>
      </w:r>
      <w:r>
        <w:rPr>
          <w:b/>
          <w:i/>
          <w:color w:val="000000"/>
          <w:vertAlign w:val="superscript"/>
        </w:rPr>
        <w:t>1,2</w:t>
      </w:r>
    </w:p>
    <w:p w:rsidR="00F105D3" w:rsidRDefault="00DC74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5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:rsidR="00F105D3" w:rsidRDefault="00DC74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</w:rPr>
        <w:t xml:space="preserve"> Российский химико-технологический университет им. Д.И. Менделеева, факультет химико-фармацевтических технологий и биомедицинских препаратов, Москва, Россия</w:t>
      </w:r>
    </w:p>
    <w:p w:rsidR="00F105D3" w:rsidRDefault="00DC74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</w:rPr>
        <w:t xml:space="preserve"> Институт органической химии им. Н.Д. Зелинского РАН, Москва, Россия</w:t>
      </w:r>
    </w:p>
    <w:p w:rsidR="00F105D3" w:rsidRPr="00DC7449" w:rsidRDefault="00DC74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DC7449">
        <w:rPr>
          <w:i/>
          <w:color w:val="000000"/>
          <w:lang w:val="en-US"/>
        </w:rPr>
        <w:t xml:space="preserve">E-mail: </w:t>
      </w:r>
      <w:r w:rsidRPr="00DC7449">
        <w:rPr>
          <w:i/>
          <w:lang w:val="en-US"/>
        </w:rPr>
        <w:t>tsvetkova_milena00@ma</w:t>
      </w:r>
      <w:r w:rsidRPr="00DC7449">
        <w:rPr>
          <w:i/>
          <w:lang w:val="en-US"/>
        </w:rPr>
        <w:t>il.ru</w:t>
      </w:r>
    </w:p>
    <w:p w:rsidR="00F105D3" w:rsidRDefault="00DC74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gramStart"/>
      <w:r>
        <w:t>Циклические органические пероксиды представляют собой важный и перспективный класс веществ для разработки биологически активных веществ.</w:t>
      </w:r>
      <w:proofErr w:type="gramEnd"/>
      <w:r>
        <w:t xml:space="preserve"> На основе </w:t>
      </w:r>
      <w:proofErr w:type="gramStart"/>
      <w:r>
        <w:t>органических</w:t>
      </w:r>
      <w:proofErr w:type="gramEnd"/>
      <w:r>
        <w:t xml:space="preserve"> пероксидов разработаны стабильные соединения с выраженной </w:t>
      </w:r>
      <w:proofErr w:type="spellStart"/>
      <w:r>
        <w:t>фунгицидной</w:t>
      </w:r>
      <w:proofErr w:type="spellEnd"/>
      <w:r>
        <w:t xml:space="preserve">, противомалярийной, </w:t>
      </w:r>
      <w:r>
        <w:t xml:space="preserve">противораковой, </w:t>
      </w:r>
      <w:proofErr w:type="spellStart"/>
      <w:r>
        <w:t>антипаразитарной</w:t>
      </w:r>
      <w:proofErr w:type="spellEnd"/>
      <w:r>
        <w:t xml:space="preserve">, противовирусной, включая SARS-CoV-2, активностью [1]. </w:t>
      </w:r>
    </w:p>
    <w:p w:rsidR="00F105D3" w:rsidRDefault="00DC7449">
      <w:pPr>
        <w:shd w:val="clear" w:color="auto" w:fill="FFFFFF"/>
        <w:ind w:firstLine="397"/>
        <w:jc w:val="both"/>
      </w:pPr>
      <w:r>
        <w:t xml:space="preserve">Вследствие такого широкого спектра биологического действия интерес к получению новых классов, новых типов пероксидов и изучению их свойств является движущей силой для разработки удобных, селективных и технологичных методов синтеза циклических органических </w:t>
      </w:r>
      <w:r>
        <w:t xml:space="preserve">пероксидов. </w:t>
      </w:r>
    </w:p>
    <w:p w:rsidR="00F105D3" w:rsidRDefault="00DC74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bookmarkStart w:id="0" w:name="_heading=h.9ovblefkfg1z" w:colFirst="0" w:colLast="0"/>
      <w:bookmarkEnd w:id="0"/>
      <w:r>
        <w:t xml:space="preserve">Ранее было установлено, что на основе кислотно-катализируемого </w:t>
      </w:r>
      <w:proofErr w:type="spellStart"/>
      <w:r>
        <w:t>пероксидирования</w:t>
      </w:r>
      <w:proofErr w:type="spellEnd"/>
      <w:r>
        <w:t xml:space="preserve"> 1,3- и 1,5-дикетонов можно селективно получать 1,2,4,5-тетраоксаны, 3,5-дигидрокси-1,2-диоксоланы и 1,2,4-триоксоланы [2, 3]. Однако, несмотря на данный успех, </w:t>
      </w:r>
      <w:proofErr w:type="spellStart"/>
      <w:r>
        <w:t>пер</w:t>
      </w:r>
      <w:r>
        <w:t>оксидирование</w:t>
      </w:r>
      <w:proofErr w:type="spellEnd"/>
      <w:r>
        <w:t xml:space="preserve"> 1,4-дикарбонильных соединений является неизученным. Наши исследования направлены на изучение этой области, чтобы понять, возможно ли осуществить селективный синтез пероксидов из 1,4-дикетонов.</w:t>
      </w:r>
    </w:p>
    <w:p w:rsidR="00F105D3" w:rsidRDefault="00DC74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настоящей работе нашей группой разработан подхо</w:t>
      </w:r>
      <w:r>
        <w:t xml:space="preserve">д для селективного синтеза замещенных-1,2-диоксанов из </w:t>
      </w:r>
      <w:proofErr w:type="gramStart"/>
      <w:r>
        <w:rPr>
          <w:i/>
        </w:rPr>
        <w:t>γ</w:t>
      </w:r>
      <w:r>
        <w:t>-</w:t>
      </w:r>
      <w:proofErr w:type="spellStart"/>
      <w:proofErr w:type="gramEnd"/>
      <w:r>
        <w:t>дикетонов</w:t>
      </w:r>
      <w:proofErr w:type="spellEnd"/>
      <w:r>
        <w:t xml:space="preserve"> и пероксида водорода с высоким выходом.</w:t>
      </w:r>
    </w:p>
    <w:p w:rsidR="00DC7449" w:rsidRDefault="00DC7449" w:rsidP="00DC74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firstLine="397"/>
        <w:jc w:val="center"/>
      </w:pPr>
      <w:r>
        <w:rPr>
          <w:noProof/>
        </w:rPr>
        <w:drawing>
          <wp:inline distT="0" distB="0" distL="0" distR="0" wp14:anchorId="58AEC3E3" wp14:editId="439DBB4C">
            <wp:extent cx="2953162" cy="73352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5D3" w:rsidRDefault="00DC7449">
      <w:pPr>
        <w:keepNext/>
        <w:jc w:val="center"/>
      </w:pPr>
      <w:r>
        <w:t>Схема 1 – Общая схема синтеза замещенных-1,2-диоксанов</w:t>
      </w:r>
    </w:p>
    <w:p w:rsidR="00F105D3" w:rsidRDefault="00F10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</w:pPr>
    </w:p>
    <w:p w:rsidR="00F105D3" w:rsidRDefault="00DC74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  <w:i/>
        </w:rPr>
      </w:pPr>
      <w:r>
        <w:rPr>
          <w:i/>
        </w:rPr>
        <w:t>Работа выполнена при финансовой поддержке гранта РНФ 24-13-</w:t>
      </w:r>
      <w:r>
        <w:rPr>
          <w:i/>
        </w:rPr>
        <w:t>00310</w:t>
      </w:r>
    </w:p>
    <w:p w:rsidR="00F105D3" w:rsidRDefault="00F105D3">
      <w:pPr>
        <w:keepNext/>
        <w:jc w:val="center"/>
      </w:pPr>
    </w:p>
    <w:p w:rsidR="00F105D3" w:rsidRDefault="00DC74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F105D3" w:rsidRPr="00DC7449" w:rsidRDefault="00DC74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lang w:val="en-US"/>
        </w:rPr>
      </w:pPr>
      <w:proofErr w:type="spellStart"/>
      <w:r>
        <w:rPr>
          <w:color w:val="000000"/>
        </w:rPr>
        <w:t>Ding-qi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Zhang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Qin-hai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Meng-chu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Yulia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Belyakova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Zi-feng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Peter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Radulov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Rui-hong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Li-jun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Jing-yuan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Yu-tong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Wu-yan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Zheng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Ivan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Yaremenko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Alexander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Terent'ev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Paolo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Coghi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Vincent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Wong</w:t>
      </w:r>
      <w:proofErr w:type="spellEnd"/>
      <w:r>
        <w:rPr>
          <w:color w:val="000000"/>
        </w:rPr>
        <w:t xml:space="preserve">. </w:t>
      </w:r>
      <w:r w:rsidRPr="00DC7449">
        <w:rPr>
          <w:color w:val="000000"/>
          <w:lang w:val="en-US"/>
        </w:rPr>
        <w:t xml:space="preserve">Peroxide </w:t>
      </w:r>
      <w:bookmarkStart w:id="1" w:name="_GoBack"/>
      <w:bookmarkEnd w:id="1"/>
      <w:r w:rsidRPr="00DC7449">
        <w:rPr>
          <w:color w:val="000000"/>
          <w:lang w:val="en-US"/>
        </w:rPr>
        <w:t>derivat</w:t>
      </w:r>
      <w:r w:rsidRPr="00DC7449">
        <w:rPr>
          <w:color w:val="000000"/>
          <w:lang w:val="en-US"/>
        </w:rPr>
        <w:t xml:space="preserve">ives as SARS-CoV-2 entry inhibitors // </w:t>
      </w:r>
      <w:r w:rsidRPr="00DC7449">
        <w:rPr>
          <w:i/>
          <w:color w:val="000000"/>
          <w:lang w:val="en-US"/>
        </w:rPr>
        <w:t>Virus Research</w:t>
      </w:r>
      <w:r w:rsidRPr="00DC7449">
        <w:rPr>
          <w:color w:val="000000"/>
          <w:lang w:val="en-US"/>
        </w:rPr>
        <w:t>. 2024. – Vol. 340. – P. 199295.</w:t>
      </w:r>
    </w:p>
    <w:p w:rsidR="00F105D3" w:rsidRDefault="00DC74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</w:rPr>
      </w:pPr>
      <w:r w:rsidRPr="00DC7449">
        <w:rPr>
          <w:color w:val="000000"/>
          <w:lang w:val="en-US"/>
        </w:rPr>
        <w:t xml:space="preserve">Peter S </w:t>
      </w:r>
      <w:proofErr w:type="spellStart"/>
      <w:r w:rsidRPr="00DC7449">
        <w:rPr>
          <w:color w:val="000000"/>
          <w:lang w:val="en-US"/>
        </w:rPr>
        <w:t>Radulov</w:t>
      </w:r>
      <w:proofErr w:type="spellEnd"/>
      <w:r w:rsidRPr="00DC7449">
        <w:rPr>
          <w:color w:val="000000"/>
          <w:lang w:val="en-US"/>
        </w:rPr>
        <w:t xml:space="preserve">, Alexey A </w:t>
      </w:r>
      <w:proofErr w:type="spellStart"/>
      <w:r w:rsidRPr="00DC7449">
        <w:rPr>
          <w:color w:val="000000"/>
          <w:lang w:val="en-US"/>
        </w:rPr>
        <w:t>Mikhaylov</w:t>
      </w:r>
      <w:proofErr w:type="spellEnd"/>
      <w:r w:rsidRPr="00DC7449">
        <w:rPr>
          <w:color w:val="000000"/>
          <w:lang w:val="en-US"/>
        </w:rPr>
        <w:t xml:space="preserve">, Alexander G Medvedev, Yana </w:t>
      </w:r>
      <w:proofErr w:type="spellStart"/>
      <w:r w:rsidRPr="00DC7449">
        <w:rPr>
          <w:color w:val="000000"/>
          <w:lang w:val="en-US"/>
        </w:rPr>
        <w:t>Barsegyan</w:t>
      </w:r>
      <w:proofErr w:type="spellEnd"/>
      <w:r w:rsidRPr="00DC7449">
        <w:rPr>
          <w:color w:val="000000"/>
          <w:lang w:val="en-US"/>
        </w:rPr>
        <w:t xml:space="preserve">, </w:t>
      </w:r>
      <w:proofErr w:type="spellStart"/>
      <w:r w:rsidRPr="00DC7449">
        <w:rPr>
          <w:color w:val="000000"/>
          <w:lang w:val="en-US"/>
        </w:rPr>
        <w:t>Evgeny</w:t>
      </w:r>
      <w:proofErr w:type="spellEnd"/>
      <w:r w:rsidRPr="00DC7449">
        <w:rPr>
          <w:color w:val="000000"/>
          <w:lang w:val="en-US"/>
        </w:rPr>
        <w:t xml:space="preserve"> </w:t>
      </w:r>
      <w:proofErr w:type="spellStart"/>
      <w:r w:rsidRPr="00DC7449">
        <w:rPr>
          <w:color w:val="000000"/>
          <w:lang w:val="en-US"/>
        </w:rPr>
        <w:t>Belyaev</w:t>
      </w:r>
      <w:proofErr w:type="spellEnd"/>
      <w:r w:rsidRPr="00DC7449">
        <w:rPr>
          <w:color w:val="000000"/>
          <w:lang w:val="en-US"/>
        </w:rPr>
        <w:t xml:space="preserve">, Victoria E </w:t>
      </w:r>
      <w:proofErr w:type="spellStart"/>
      <w:r w:rsidRPr="00DC7449">
        <w:rPr>
          <w:color w:val="000000"/>
          <w:lang w:val="en-US"/>
        </w:rPr>
        <w:t>Dmitrieva</w:t>
      </w:r>
      <w:proofErr w:type="spellEnd"/>
      <w:r w:rsidRPr="00DC7449">
        <w:rPr>
          <w:color w:val="000000"/>
          <w:lang w:val="en-US"/>
        </w:rPr>
        <w:t xml:space="preserve">, Tatiana A </w:t>
      </w:r>
      <w:proofErr w:type="spellStart"/>
      <w:r w:rsidRPr="00DC7449">
        <w:rPr>
          <w:color w:val="000000"/>
          <w:lang w:val="en-US"/>
        </w:rPr>
        <w:t>Tripol'skaya</w:t>
      </w:r>
      <w:proofErr w:type="spellEnd"/>
      <w:r w:rsidRPr="00DC7449">
        <w:rPr>
          <w:color w:val="000000"/>
          <w:lang w:val="en-US"/>
        </w:rPr>
        <w:t xml:space="preserve">, Elena </w:t>
      </w:r>
      <w:proofErr w:type="spellStart"/>
      <w:r w:rsidRPr="00DC7449">
        <w:rPr>
          <w:color w:val="000000"/>
          <w:lang w:val="en-US"/>
        </w:rPr>
        <w:t>Melnik</w:t>
      </w:r>
      <w:proofErr w:type="spellEnd"/>
      <w:r w:rsidRPr="00DC7449">
        <w:rPr>
          <w:color w:val="000000"/>
          <w:lang w:val="en-US"/>
        </w:rPr>
        <w:t xml:space="preserve">, Vera A </w:t>
      </w:r>
      <w:proofErr w:type="spellStart"/>
      <w:r w:rsidRPr="00DC7449">
        <w:rPr>
          <w:color w:val="000000"/>
          <w:lang w:val="en-US"/>
        </w:rPr>
        <w:t>Vil</w:t>
      </w:r>
      <w:proofErr w:type="spellEnd"/>
      <w:r w:rsidRPr="00DC7449">
        <w:rPr>
          <w:color w:val="000000"/>
          <w:lang w:val="en-US"/>
        </w:rPr>
        <w:t xml:space="preserve">, Ivan A </w:t>
      </w:r>
      <w:proofErr w:type="spellStart"/>
      <w:r w:rsidRPr="00DC7449">
        <w:rPr>
          <w:color w:val="000000"/>
          <w:lang w:val="en-US"/>
        </w:rPr>
        <w:t>Yaremenko</w:t>
      </w:r>
      <w:proofErr w:type="spellEnd"/>
      <w:r w:rsidRPr="00DC7449">
        <w:rPr>
          <w:color w:val="000000"/>
          <w:lang w:val="en-US"/>
        </w:rPr>
        <w:t xml:space="preserve">, </w:t>
      </w:r>
      <w:proofErr w:type="spellStart"/>
      <w:r w:rsidRPr="00DC7449">
        <w:rPr>
          <w:color w:val="000000"/>
          <w:lang w:val="en-US"/>
        </w:rPr>
        <w:t>Petr</w:t>
      </w:r>
      <w:proofErr w:type="spellEnd"/>
      <w:r w:rsidRPr="00DC7449">
        <w:rPr>
          <w:color w:val="000000"/>
          <w:lang w:val="en-US"/>
        </w:rPr>
        <w:t xml:space="preserve"> V </w:t>
      </w:r>
      <w:proofErr w:type="spellStart"/>
      <w:r w:rsidRPr="00DC7449">
        <w:rPr>
          <w:color w:val="000000"/>
          <w:lang w:val="en-US"/>
        </w:rPr>
        <w:t>Prikhodchenko</w:t>
      </w:r>
      <w:proofErr w:type="spellEnd"/>
      <w:r w:rsidRPr="00DC7449">
        <w:rPr>
          <w:color w:val="000000"/>
          <w:lang w:val="en-US"/>
        </w:rPr>
        <w:t xml:space="preserve">, Alexander O. </w:t>
      </w:r>
      <w:proofErr w:type="spellStart"/>
      <w:r w:rsidRPr="00DC7449">
        <w:rPr>
          <w:color w:val="000000"/>
          <w:lang w:val="en-US"/>
        </w:rPr>
        <w:t>Terent'ev</w:t>
      </w:r>
      <w:proofErr w:type="spellEnd"/>
      <w:r w:rsidRPr="00DC7449">
        <w:rPr>
          <w:color w:val="000000"/>
          <w:lang w:val="en-US"/>
        </w:rPr>
        <w:t xml:space="preserve">. Zinc Peroxide as a Convenient and Recyclable Source of Anhydrous Hydrogen Peroxide and Its Application in the Peroxidation of Carbonyls // </w:t>
      </w:r>
      <w:r w:rsidRPr="00DC7449">
        <w:rPr>
          <w:i/>
          <w:color w:val="000000"/>
          <w:lang w:val="en-US"/>
        </w:rPr>
        <w:t>NJC</w:t>
      </w:r>
      <w:r w:rsidRPr="00DC7449">
        <w:rPr>
          <w:color w:val="000000"/>
          <w:lang w:val="en-US"/>
        </w:rPr>
        <w:t>. 2024.  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Vol</w:t>
      </w:r>
      <w:proofErr w:type="spellEnd"/>
      <w:r>
        <w:rPr>
          <w:color w:val="000000"/>
        </w:rPr>
        <w:t>. 48. – №. 10. – P. 4281-4295.</w:t>
      </w:r>
    </w:p>
    <w:p w:rsidR="00F105D3" w:rsidRPr="00DC7449" w:rsidRDefault="00DC74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lang w:val="en-US"/>
        </w:rPr>
      </w:pPr>
      <w:r w:rsidRPr="00DC7449">
        <w:rPr>
          <w:color w:val="000000"/>
          <w:lang w:val="en-US"/>
        </w:rPr>
        <w:t xml:space="preserve">Davidson S. C., dos </w:t>
      </w:r>
      <w:proofErr w:type="spellStart"/>
      <w:r w:rsidRPr="00DC7449">
        <w:rPr>
          <w:color w:val="000000"/>
          <w:lang w:val="en-US"/>
        </w:rPr>
        <w:t>Passos</w:t>
      </w:r>
      <w:proofErr w:type="spellEnd"/>
      <w:r w:rsidRPr="00DC7449">
        <w:rPr>
          <w:color w:val="000000"/>
          <w:lang w:val="en-US"/>
        </w:rPr>
        <w:t xml:space="preserve"> Gomes G., Kuhn L. R., </w:t>
      </w:r>
      <w:proofErr w:type="spellStart"/>
      <w:r w:rsidRPr="00DC7449">
        <w:rPr>
          <w:color w:val="000000"/>
          <w:lang w:val="en-US"/>
        </w:rPr>
        <w:t>Alabugin</w:t>
      </w:r>
      <w:proofErr w:type="spellEnd"/>
      <w:r w:rsidRPr="00DC7449">
        <w:rPr>
          <w:color w:val="000000"/>
          <w:lang w:val="en-US"/>
        </w:rPr>
        <w:t xml:space="preserve"> I. V., Kennedy A. R., </w:t>
      </w:r>
      <w:proofErr w:type="spellStart"/>
      <w:r w:rsidRPr="00DC7449">
        <w:rPr>
          <w:color w:val="000000"/>
          <w:lang w:val="en-US"/>
        </w:rPr>
        <w:t>Tomkinson</w:t>
      </w:r>
      <w:proofErr w:type="spellEnd"/>
      <w:r w:rsidRPr="00DC7449">
        <w:rPr>
          <w:color w:val="000000"/>
          <w:lang w:val="en-US"/>
        </w:rPr>
        <w:t xml:space="preserve"> N. C. </w:t>
      </w:r>
      <w:proofErr w:type="spellStart"/>
      <w:r w:rsidRPr="00DC7449">
        <w:rPr>
          <w:color w:val="000000"/>
          <w:lang w:val="en-US"/>
        </w:rPr>
        <w:t>Organocatalytic</w:t>
      </w:r>
      <w:proofErr w:type="spellEnd"/>
      <w:r w:rsidRPr="00DC7449">
        <w:rPr>
          <w:color w:val="000000"/>
          <w:lang w:val="en-US"/>
        </w:rPr>
        <w:t xml:space="preserve"> </w:t>
      </w:r>
      <w:proofErr w:type="spellStart"/>
      <w:r w:rsidRPr="00DC7449">
        <w:rPr>
          <w:color w:val="000000"/>
          <w:lang w:val="en-US"/>
        </w:rPr>
        <w:t>sulfoxidation</w:t>
      </w:r>
      <w:proofErr w:type="spellEnd"/>
      <w:r w:rsidRPr="00DC7449">
        <w:rPr>
          <w:color w:val="000000"/>
          <w:lang w:val="en-US"/>
        </w:rPr>
        <w:t xml:space="preserve"> // </w:t>
      </w:r>
      <w:r w:rsidRPr="00DC7449">
        <w:rPr>
          <w:i/>
          <w:color w:val="000000"/>
          <w:lang w:val="en-US"/>
        </w:rPr>
        <w:t>Tetrahedron</w:t>
      </w:r>
      <w:r w:rsidRPr="00DC7449">
        <w:rPr>
          <w:color w:val="000000"/>
          <w:lang w:val="en-US"/>
        </w:rPr>
        <w:t xml:space="preserve">, 2021. - Vol. 78. – </w:t>
      </w:r>
      <w:r>
        <w:rPr>
          <w:color w:val="000000"/>
        </w:rPr>
        <w:t>Р</w:t>
      </w:r>
      <w:r w:rsidRPr="00DC7449">
        <w:rPr>
          <w:color w:val="000000"/>
          <w:lang w:val="en-US"/>
        </w:rPr>
        <w:t>. 131784.</w:t>
      </w:r>
    </w:p>
    <w:sectPr w:rsidR="00F105D3" w:rsidRPr="00DC744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D562E"/>
    <w:multiLevelType w:val="multilevel"/>
    <w:tmpl w:val="C03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05D3"/>
    <w:rsid w:val="00DC7449"/>
    <w:rsid w:val="00F1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"/>
    <w:link w:val="EndNoteBibliographyTitle0"/>
    <w:rsid w:val="00335A97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335A97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335A97"/>
    <w:pPr>
      <w:jc w:val="both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335A97"/>
    <w:rPr>
      <w:rFonts w:ascii="Times New Roman" w:eastAsia="Times New Roman" w:hAnsi="Times New Roman" w:cs="Times New Roman"/>
      <w:noProof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4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"/>
    <w:link w:val="EndNoteBibliographyTitle0"/>
    <w:rsid w:val="00335A97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335A97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335A97"/>
    <w:pPr>
      <w:jc w:val="both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335A97"/>
    <w:rPr>
      <w:rFonts w:ascii="Times New Roman" w:eastAsia="Times New Roman" w:hAnsi="Times New Roman" w:cs="Times New Roman"/>
      <w:noProof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4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M4xkPcHLyFhJ3M6nbXp7Nc6LNQ==">CgMxLjAyDmguOW92YmxlZmtmZzF6OAByITFPZmxMUWJwSEtDY0tfdlhxT3hRZllfZHQwQWRCaTlqeg==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Выполнила: Цветкова Милена Руменовна</dc:creator>
  <cp:lastModifiedBy>User</cp:lastModifiedBy>
  <cp:revision>2</cp:revision>
  <dcterms:created xsi:type="dcterms:W3CDTF">2025-03-18T12:35:00Z</dcterms:created>
  <dcterms:modified xsi:type="dcterms:W3CDTF">2025-03-18T12:35:00Z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