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FB" w:rsidRPr="008A6BFB" w:rsidRDefault="008A6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Использование 2-фенилимидазолинов и </w:t>
      </w:r>
      <w:proofErr w:type="spellStart"/>
      <w:r>
        <w:rPr>
          <w:b/>
          <w:iCs/>
          <w:color w:val="000000"/>
        </w:rPr>
        <w:t>диазосоединений</w:t>
      </w:r>
      <w:proofErr w:type="spellEnd"/>
      <w:r>
        <w:rPr>
          <w:b/>
          <w:iCs/>
          <w:color w:val="000000"/>
        </w:rPr>
        <w:t xml:space="preserve"> в синтезе замещенных </w:t>
      </w:r>
      <w:proofErr w:type="spellStart"/>
      <w:r>
        <w:rPr>
          <w:b/>
          <w:iCs/>
          <w:color w:val="000000"/>
        </w:rPr>
        <w:t>изохинолинов</w:t>
      </w:r>
      <w:proofErr w:type="spellEnd"/>
    </w:p>
    <w:p w:rsidR="00130241" w:rsidRDefault="00B64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Лютин</w:t>
      </w:r>
      <w:proofErr w:type="spellEnd"/>
      <w:r>
        <w:rPr>
          <w:b/>
          <w:i/>
          <w:color w:val="000000"/>
        </w:rPr>
        <w:t xml:space="preserve"> И.К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Дарьин Д.В.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64E31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B64E31">
        <w:rPr>
          <w:i/>
          <w:color w:val="000000"/>
        </w:rPr>
        <w:t>бакалавриата</w:t>
      </w:r>
      <w:proofErr w:type="spellEnd"/>
    </w:p>
    <w:p w:rsidR="00130241" w:rsidRPr="000E334E" w:rsidRDefault="00B64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CD00B1" w:rsidRPr="00766DE2" w:rsidRDefault="00EB1F49" w:rsidP="00643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66DE2">
        <w:rPr>
          <w:i/>
          <w:color w:val="000000"/>
          <w:lang w:val="en-US"/>
        </w:rPr>
        <w:t>E</w:t>
      </w:r>
      <w:r w:rsidR="003B76D6" w:rsidRPr="00766DE2">
        <w:rPr>
          <w:i/>
          <w:color w:val="000000"/>
          <w:lang w:val="en-US"/>
        </w:rPr>
        <w:t>-</w:t>
      </w:r>
      <w:r w:rsidRPr="00766DE2">
        <w:rPr>
          <w:i/>
          <w:color w:val="000000"/>
          <w:lang w:val="en-US"/>
        </w:rPr>
        <w:t xml:space="preserve">mail: </w:t>
      </w:r>
      <w:hyperlink r:id="rId6" w:history="1">
        <w:r w:rsidR="00B64E31" w:rsidRPr="00B64E31">
          <w:rPr>
            <w:rStyle w:val="a9"/>
            <w:i/>
            <w:color w:val="auto"/>
            <w:lang w:val="en-US"/>
          </w:rPr>
          <w:t>st</w:t>
        </w:r>
        <w:r w:rsidR="00B64E31" w:rsidRPr="00766DE2">
          <w:rPr>
            <w:rStyle w:val="a9"/>
            <w:i/>
            <w:color w:val="auto"/>
            <w:lang w:val="en-US"/>
          </w:rPr>
          <w:t>106283@</w:t>
        </w:r>
        <w:r w:rsidR="00B64E31" w:rsidRPr="00B64E31">
          <w:rPr>
            <w:rStyle w:val="a9"/>
            <w:i/>
            <w:color w:val="auto"/>
            <w:lang w:val="en-US"/>
          </w:rPr>
          <w:t>student</w:t>
        </w:r>
        <w:r w:rsidR="00B64E31" w:rsidRPr="00766DE2">
          <w:rPr>
            <w:rStyle w:val="a9"/>
            <w:i/>
            <w:color w:val="auto"/>
            <w:lang w:val="en-US"/>
          </w:rPr>
          <w:t>.</w:t>
        </w:r>
        <w:r w:rsidR="00B64E31" w:rsidRPr="00B64E31">
          <w:rPr>
            <w:rStyle w:val="a9"/>
            <w:i/>
            <w:color w:val="auto"/>
            <w:lang w:val="en-US"/>
          </w:rPr>
          <w:t>spbu</w:t>
        </w:r>
        <w:r w:rsidR="00B64E31" w:rsidRPr="00766DE2">
          <w:rPr>
            <w:rStyle w:val="a9"/>
            <w:i/>
            <w:color w:val="auto"/>
            <w:lang w:val="en-US"/>
          </w:rPr>
          <w:t>.ru</w:t>
        </w:r>
      </w:hyperlink>
      <w:r w:rsidRPr="00766DE2">
        <w:rPr>
          <w:i/>
          <w:lang w:val="en-US"/>
        </w:rPr>
        <w:t xml:space="preserve"> </w:t>
      </w:r>
    </w:p>
    <w:p w:rsidR="005C41B8" w:rsidRPr="003A46CF" w:rsidRDefault="005C41B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3A46CF">
        <w:rPr>
          <w:color w:val="000000"/>
        </w:rPr>
        <w:t>Изохинолиновый</w:t>
      </w:r>
      <w:proofErr w:type="spellEnd"/>
      <w:r w:rsidRPr="003A46CF">
        <w:rPr>
          <w:color w:val="000000"/>
        </w:rPr>
        <w:t xml:space="preserve"> фрагмент широко представлен в различных лекарственных препаратах, обладающих антиаритмической, противомалярийной и противоопухолевой активностью. </w:t>
      </w:r>
      <w:r w:rsidR="00AB0197" w:rsidRPr="003A46CF">
        <w:rPr>
          <w:color w:val="000000"/>
        </w:rPr>
        <w:t>Разработка подходов к синтезу</w:t>
      </w:r>
      <w:r w:rsidRPr="003A46CF">
        <w:rPr>
          <w:color w:val="000000"/>
        </w:rPr>
        <w:t xml:space="preserve"> производных </w:t>
      </w:r>
      <w:proofErr w:type="spellStart"/>
      <w:r w:rsidRPr="003A46CF">
        <w:rPr>
          <w:color w:val="000000"/>
        </w:rPr>
        <w:t>изохинолина</w:t>
      </w:r>
      <w:proofErr w:type="spellEnd"/>
      <w:r w:rsidRPr="003A46CF">
        <w:rPr>
          <w:color w:val="000000"/>
        </w:rPr>
        <w:t xml:space="preserve"> является важной задачей </w:t>
      </w:r>
      <w:r w:rsidR="00AB0197" w:rsidRPr="003A46CF">
        <w:rPr>
          <w:color w:val="000000"/>
        </w:rPr>
        <w:t xml:space="preserve">в области </w:t>
      </w:r>
      <w:r w:rsidRPr="003A46CF">
        <w:rPr>
          <w:color w:val="000000"/>
        </w:rPr>
        <w:t>медицинской химии.</w:t>
      </w:r>
    </w:p>
    <w:p w:rsidR="005C41B8" w:rsidRPr="002729A0" w:rsidRDefault="00AB01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A46CF">
        <w:rPr>
          <w:color w:val="000000"/>
        </w:rPr>
        <w:t>В последние годы</w:t>
      </w:r>
      <w:r w:rsidR="00A527D9" w:rsidRPr="003A46CF">
        <w:rPr>
          <w:color w:val="000000"/>
        </w:rPr>
        <w:t xml:space="preserve"> высокую популярность набирают</w:t>
      </w:r>
      <w:r w:rsidRPr="003A46CF">
        <w:rPr>
          <w:color w:val="000000"/>
        </w:rPr>
        <w:t xml:space="preserve"> и широко исследуются</w:t>
      </w:r>
      <w:r w:rsidR="00A527D9" w:rsidRPr="003A46CF">
        <w:rPr>
          <w:color w:val="000000"/>
        </w:rPr>
        <w:t xml:space="preserve"> реакции С-Н активации </w:t>
      </w:r>
      <w:r w:rsidRPr="003A46CF">
        <w:rPr>
          <w:color w:val="000000"/>
        </w:rPr>
        <w:t xml:space="preserve">ароматических субстратов </w:t>
      </w:r>
      <w:r w:rsidR="00A527D9" w:rsidRPr="003A46CF">
        <w:rPr>
          <w:color w:val="000000"/>
        </w:rPr>
        <w:t xml:space="preserve">с </w:t>
      </w:r>
      <w:r w:rsidRPr="003A46CF">
        <w:rPr>
          <w:color w:val="000000"/>
        </w:rPr>
        <w:t>применением</w:t>
      </w:r>
      <w:r w:rsidR="00A527D9" w:rsidRPr="003A46CF">
        <w:rPr>
          <w:color w:val="000000"/>
        </w:rPr>
        <w:t xml:space="preserve"> родиевых катализаторов</w:t>
      </w:r>
      <w:r w:rsidR="00870DFC">
        <w:rPr>
          <w:color w:val="000000"/>
        </w:rPr>
        <w:t xml:space="preserve"> </w:t>
      </w:r>
      <w:r w:rsidR="00870DFC" w:rsidRPr="00870DFC">
        <w:rPr>
          <w:color w:val="000000"/>
        </w:rPr>
        <w:t>[1]</w:t>
      </w:r>
      <w:r w:rsidR="009758B1" w:rsidRPr="003A46CF">
        <w:rPr>
          <w:color w:val="000000"/>
        </w:rPr>
        <w:t>.</w:t>
      </w:r>
      <w:r w:rsidR="00A527D9" w:rsidRPr="003A46CF">
        <w:rPr>
          <w:color w:val="000000"/>
        </w:rPr>
        <w:t xml:space="preserve"> В нашей лаборатории </w:t>
      </w:r>
      <w:r w:rsidR="0064357C" w:rsidRPr="003A46CF">
        <w:rPr>
          <w:color w:val="000000"/>
        </w:rPr>
        <w:t xml:space="preserve">были оптимизированы условия </w:t>
      </w:r>
      <w:proofErr w:type="spellStart"/>
      <w:r w:rsidR="0064357C" w:rsidRPr="003A46CF">
        <w:rPr>
          <w:color w:val="000000"/>
        </w:rPr>
        <w:t>родий-катализируемой</w:t>
      </w:r>
      <w:proofErr w:type="spellEnd"/>
      <w:r w:rsidR="0064357C" w:rsidRPr="003A46CF">
        <w:rPr>
          <w:color w:val="000000"/>
        </w:rPr>
        <w:t xml:space="preserve"> циклизации 2-фенилимидазолинов</w:t>
      </w:r>
      <w:r w:rsidR="00B367B3" w:rsidRPr="003A46CF">
        <w:rPr>
          <w:color w:val="000000"/>
        </w:rPr>
        <w:t xml:space="preserve"> </w:t>
      </w:r>
      <w:r w:rsidR="00B367B3" w:rsidRPr="003A46CF">
        <w:rPr>
          <w:b/>
          <w:bCs/>
          <w:color w:val="000000"/>
        </w:rPr>
        <w:t>1</w:t>
      </w:r>
      <w:r w:rsidR="0064357C" w:rsidRPr="003A46CF">
        <w:rPr>
          <w:color w:val="000000"/>
        </w:rPr>
        <w:t xml:space="preserve"> и </w:t>
      </w:r>
      <w:proofErr w:type="gramStart"/>
      <w:r w:rsidR="0064357C" w:rsidRPr="003A46CF">
        <w:rPr>
          <w:color w:val="000000"/>
        </w:rPr>
        <w:t>α-</w:t>
      </w:r>
      <w:proofErr w:type="gramEnd"/>
      <w:r w:rsidR="0064357C" w:rsidRPr="003A46CF">
        <w:rPr>
          <w:color w:val="000000"/>
        </w:rPr>
        <w:t xml:space="preserve">диазодикетонов </w:t>
      </w:r>
      <w:r w:rsidR="00B367B3" w:rsidRPr="003A46CF">
        <w:rPr>
          <w:b/>
          <w:bCs/>
          <w:color w:val="000000"/>
        </w:rPr>
        <w:t xml:space="preserve">2 </w:t>
      </w:r>
      <w:r w:rsidR="00B367B3" w:rsidRPr="003A46CF">
        <w:rPr>
          <w:color w:val="000000"/>
        </w:rPr>
        <w:t>для получения производных 2,3-дигидроимидазо[2,1-</w:t>
      </w:r>
      <w:r w:rsidR="00B367B3" w:rsidRPr="003A46CF">
        <w:rPr>
          <w:i/>
          <w:iCs/>
          <w:color w:val="000000"/>
          <w:lang w:val="en-US"/>
        </w:rPr>
        <w:t>a</w:t>
      </w:r>
      <w:r w:rsidR="00B367B3" w:rsidRPr="003A46CF">
        <w:rPr>
          <w:color w:val="000000"/>
        </w:rPr>
        <w:t>]</w:t>
      </w:r>
      <w:proofErr w:type="spellStart"/>
      <w:r w:rsidR="00B367B3" w:rsidRPr="003A46CF">
        <w:rPr>
          <w:color w:val="000000"/>
        </w:rPr>
        <w:t>изохинолинов</w:t>
      </w:r>
      <w:proofErr w:type="spellEnd"/>
      <w:r w:rsidR="00B367B3" w:rsidRPr="003A46CF">
        <w:rPr>
          <w:color w:val="000000"/>
        </w:rPr>
        <w:t xml:space="preserve"> </w:t>
      </w:r>
      <w:r w:rsidR="004B33AE" w:rsidRPr="003A46CF">
        <w:rPr>
          <w:b/>
          <w:bCs/>
          <w:color w:val="000000"/>
        </w:rPr>
        <w:t xml:space="preserve">3 </w:t>
      </w:r>
      <w:r w:rsidR="0064357C" w:rsidRPr="003A46CF">
        <w:rPr>
          <w:color w:val="000000"/>
        </w:rPr>
        <w:t>(Схема 1).</w:t>
      </w:r>
      <w:r w:rsidR="00654995" w:rsidRPr="003A46CF">
        <w:rPr>
          <w:color w:val="000000"/>
        </w:rPr>
        <w:t xml:space="preserve"> Несмотря на то, что подобная реакция на воздухе для </w:t>
      </w:r>
      <w:proofErr w:type="spellStart"/>
      <w:r w:rsidR="00654995" w:rsidRPr="003A46CF">
        <w:rPr>
          <w:color w:val="000000"/>
        </w:rPr>
        <w:t>оксазолинов</w:t>
      </w:r>
      <w:proofErr w:type="spellEnd"/>
      <w:r w:rsidR="00654995" w:rsidRPr="003A46CF">
        <w:rPr>
          <w:color w:val="000000"/>
        </w:rPr>
        <w:t xml:space="preserve"> протекала с раскрытием пятичленного цикла с образованием </w:t>
      </w:r>
      <w:r w:rsidR="00654995" w:rsidRPr="003A46CF">
        <w:rPr>
          <w:i/>
          <w:iCs/>
          <w:color w:val="000000"/>
          <w:lang w:val="en-US"/>
        </w:rPr>
        <w:t>N</w:t>
      </w:r>
      <w:r w:rsidR="00654995" w:rsidRPr="003A46CF">
        <w:rPr>
          <w:color w:val="000000"/>
        </w:rPr>
        <w:t xml:space="preserve">-замещенных </w:t>
      </w:r>
      <w:proofErr w:type="spellStart"/>
      <w:r w:rsidR="00654995" w:rsidRPr="003A46CF">
        <w:rPr>
          <w:color w:val="000000"/>
        </w:rPr>
        <w:t>изохинолинонов</w:t>
      </w:r>
      <w:proofErr w:type="spellEnd"/>
      <w:r w:rsidR="00870DFC" w:rsidRPr="00870DFC">
        <w:rPr>
          <w:color w:val="000000"/>
        </w:rPr>
        <w:t xml:space="preserve"> [2]</w:t>
      </w:r>
      <w:r w:rsidR="00654995" w:rsidRPr="003A46CF">
        <w:rPr>
          <w:color w:val="000000"/>
        </w:rPr>
        <w:t>,</w:t>
      </w:r>
      <w:r w:rsidR="009758B1" w:rsidRPr="003A46CF">
        <w:rPr>
          <w:color w:val="000000"/>
        </w:rPr>
        <w:t xml:space="preserve"> </w:t>
      </w:r>
      <w:r w:rsidR="00654995" w:rsidRPr="003A46CF">
        <w:rPr>
          <w:color w:val="000000"/>
        </w:rPr>
        <w:t xml:space="preserve">мы смогли получить продукты, в которых </w:t>
      </w:r>
      <w:proofErr w:type="spellStart"/>
      <w:r w:rsidR="00654995" w:rsidRPr="003A46CF">
        <w:rPr>
          <w:color w:val="000000"/>
        </w:rPr>
        <w:t>имидазол</w:t>
      </w:r>
      <w:r w:rsidR="00766DE2" w:rsidRPr="003A46CF">
        <w:rPr>
          <w:color w:val="000000"/>
        </w:rPr>
        <w:t>инов</w:t>
      </w:r>
      <w:r w:rsidR="00654995" w:rsidRPr="003A46CF">
        <w:rPr>
          <w:color w:val="000000"/>
        </w:rPr>
        <w:t>ый</w:t>
      </w:r>
      <w:proofErr w:type="spellEnd"/>
      <w:r w:rsidR="00654995" w:rsidRPr="003A46CF">
        <w:rPr>
          <w:color w:val="000000"/>
        </w:rPr>
        <w:t xml:space="preserve"> фрагмент оста</w:t>
      </w:r>
      <w:r w:rsidR="002D61F4" w:rsidRPr="003A46CF">
        <w:rPr>
          <w:color w:val="000000"/>
        </w:rPr>
        <w:t>ет</w:t>
      </w:r>
      <w:r w:rsidR="00654995" w:rsidRPr="003A46CF">
        <w:rPr>
          <w:color w:val="000000"/>
        </w:rPr>
        <w:t>ся закрытым</w:t>
      </w:r>
      <w:r w:rsidR="002729A0" w:rsidRPr="003A46CF">
        <w:rPr>
          <w:color w:val="000000"/>
        </w:rPr>
        <w:t xml:space="preserve">, что было </w:t>
      </w:r>
      <w:r w:rsidRPr="003A46CF">
        <w:rPr>
          <w:color w:val="000000"/>
        </w:rPr>
        <w:t>подтверждено</w:t>
      </w:r>
      <w:r w:rsidR="002729A0" w:rsidRPr="003A46CF">
        <w:rPr>
          <w:color w:val="000000"/>
        </w:rPr>
        <w:t xml:space="preserve"> с </w:t>
      </w:r>
      <w:r w:rsidRPr="003A46CF">
        <w:rPr>
          <w:color w:val="000000"/>
        </w:rPr>
        <w:t>помощью</w:t>
      </w:r>
      <w:r w:rsidR="002729A0" w:rsidRPr="003A46CF">
        <w:rPr>
          <w:color w:val="000000"/>
        </w:rPr>
        <w:t xml:space="preserve"> спектроскопии ЯМР на ядрах </w:t>
      </w:r>
      <w:r w:rsidR="002729A0" w:rsidRPr="003A46CF">
        <w:rPr>
          <w:color w:val="000000"/>
          <w:vertAlign w:val="superscript"/>
        </w:rPr>
        <w:t>13</w:t>
      </w:r>
      <w:r w:rsidR="002729A0" w:rsidRPr="003A46CF">
        <w:rPr>
          <w:color w:val="000000"/>
        </w:rPr>
        <w:t>С и масс-спектрометрии.</w:t>
      </w:r>
    </w:p>
    <w:p w:rsidR="00A527D9" w:rsidRDefault="00B367B3" w:rsidP="003A4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B367B3">
        <w:rPr>
          <w:noProof/>
          <w:color w:val="000000"/>
        </w:rPr>
        <w:drawing>
          <wp:inline distT="0" distB="0" distL="0" distR="0">
            <wp:extent cx="4693736" cy="1296093"/>
            <wp:effectExtent l="0" t="0" r="0" b="0"/>
            <wp:docPr id="128934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4344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858" cy="13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FB" w:rsidRPr="00870DFC" w:rsidRDefault="008A6BFB" w:rsidP="008A6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A46CF">
        <w:rPr>
          <w:color w:val="000000"/>
        </w:rPr>
        <w:t xml:space="preserve">Схема 1. Получение </w:t>
      </w:r>
      <w:proofErr w:type="gramStart"/>
      <w:r w:rsidRPr="003A46CF">
        <w:rPr>
          <w:color w:val="000000"/>
        </w:rPr>
        <w:t>замещенных</w:t>
      </w:r>
      <w:proofErr w:type="gramEnd"/>
      <w:r w:rsidRPr="003A46CF">
        <w:rPr>
          <w:color w:val="000000"/>
        </w:rPr>
        <w:t xml:space="preserve"> </w:t>
      </w:r>
      <w:proofErr w:type="spellStart"/>
      <w:r w:rsidR="002D61F4" w:rsidRPr="003A46CF">
        <w:rPr>
          <w:color w:val="000000"/>
        </w:rPr>
        <w:t>имидазо</w:t>
      </w:r>
      <w:r w:rsidRPr="003A46CF">
        <w:rPr>
          <w:color w:val="000000"/>
        </w:rPr>
        <w:t>изохинолинов</w:t>
      </w:r>
      <w:proofErr w:type="spellEnd"/>
      <w:r w:rsidRPr="003A46CF">
        <w:rPr>
          <w:color w:val="000000"/>
        </w:rPr>
        <w:t xml:space="preserve"> </w:t>
      </w:r>
      <w:r w:rsidR="002D61F4" w:rsidRPr="003A46CF">
        <w:rPr>
          <w:color w:val="000000"/>
        </w:rPr>
        <w:t>путем</w:t>
      </w:r>
      <w:r w:rsidRPr="003A46CF">
        <w:rPr>
          <w:color w:val="000000"/>
        </w:rPr>
        <w:t xml:space="preserve"> </w:t>
      </w:r>
      <w:proofErr w:type="spellStart"/>
      <w:r w:rsidRPr="003A46CF">
        <w:rPr>
          <w:color w:val="000000"/>
        </w:rPr>
        <w:t>родий-катализируемой</w:t>
      </w:r>
      <w:proofErr w:type="spellEnd"/>
      <w:r w:rsidRPr="003A46CF">
        <w:rPr>
          <w:color w:val="000000"/>
        </w:rPr>
        <w:t xml:space="preserve"> циклизации</w:t>
      </w:r>
      <w:r w:rsidR="002D61F4" w:rsidRPr="003A46CF">
        <w:rPr>
          <w:color w:val="000000"/>
        </w:rPr>
        <w:t xml:space="preserve"> с </w:t>
      </w:r>
      <w:proofErr w:type="spellStart"/>
      <w:r w:rsidR="002D61F4" w:rsidRPr="003A46CF">
        <w:rPr>
          <w:color w:val="000000"/>
        </w:rPr>
        <w:t>диазокетонами</w:t>
      </w:r>
      <w:proofErr w:type="spellEnd"/>
      <w:r w:rsidR="00870DFC" w:rsidRPr="00870DFC">
        <w:rPr>
          <w:color w:val="000000"/>
        </w:rPr>
        <w:t>.</w:t>
      </w:r>
    </w:p>
    <w:p w:rsidR="00870DFC" w:rsidRPr="00870DFC" w:rsidRDefault="00870DFC" w:rsidP="008A6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913EEF" w:rsidRDefault="00913EEF" w:rsidP="00913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A46CF">
        <w:rPr>
          <w:color w:val="000000"/>
        </w:rPr>
        <w:t xml:space="preserve">В дальнейшем планируется изучить превращения с использованием </w:t>
      </w:r>
      <w:r w:rsidR="00AB0197" w:rsidRPr="003A46CF">
        <w:rPr>
          <w:color w:val="000000"/>
        </w:rPr>
        <w:t>други</w:t>
      </w:r>
      <w:r w:rsidRPr="003A46CF">
        <w:rPr>
          <w:color w:val="000000"/>
        </w:rPr>
        <w:t xml:space="preserve">х </w:t>
      </w:r>
      <w:proofErr w:type="spellStart"/>
      <w:r w:rsidRPr="003A46CF">
        <w:rPr>
          <w:color w:val="000000"/>
        </w:rPr>
        <w:t>диазо</w:t>
      </w:r>
      <w:r w:rsidR="00AB0197" w:rsidRPr="003A46CF">
        <w:rPr>
          <w:color w:val="000000"/>
        </w:rPr>
        <w:t>реагентов</w:t>
      </w:r>
      <w:proofErr w:type="spellEnd"/>
      <w:r w:rsidR="00AB0197" w:rsidRPr="003A46CF">
        <w:rPr>
          <w:color w:val="000000"/>
        </w:rPr>
        <w:t xml:space="preserve">. а также вовлечь в реакцию </w:t>
      </w:r>
      <w:proofErr w:type="spellStart"/>
      <w:r w:rsidR="00AB0197" w:rsidRPr="003A46CF">
        <w:rPr>
          <w:color w:val="000000"/>
        </w:rPr>
        <w:t>аннелирования</w:t>
      </w:r>
      <w:proofErr w:type="spellEnd"/>
      <w:r w:rsidRPr="003A46CF">
        <w:rPr>
          <w:color w:val="000000"/>
        </w:rPr>
        <w:t xml:space="preserve"> </w:t>
      </w:r>
      <w:proofErr w:type="spellStart"/>
      <w:r w:rsidR="00AB0197" w:rsidRPr="003A46CF">
        <w:rPr>
          <w:color w:val="000000"/>
        </w:rPr>
        <w:t>имидазолины</w:t>
      </w:r>
      <w:proofErr w:type="spellEnd"/>
      <w:r w:rsidR="00AB0197" w:rsidRPr="003A46CF">
        <w:rPr>
          <w:color w:val="000000"/>
        </w:rPr>
        <w:t xml:space="preserve">, содержащие заместители в </w:t>
      </w:r>
      <w:proofErr w:type="spellStart"/>
      <w:r w:rsidR="00AB0197" w:rsidRPr="003A46CF">
        <w:rPr>
          <w:color w:val="000000"/>
        </w:rPr>
        <w:t>гетероцикле</w:t>
      </w:r>
      <w:proofErr w:type="spellEnd"/>
      <w:r w:rsidR="00150F2E" w:rsidRPr="003A46CF">
        <w:rPr>
          <w:color w:val="000000"/>
        </w:rPr>
        <w:t>,</w:t>
      </w:r>
      <w:r w:rsidR="00AB0197" w:rsidRPr="003A46CF">
        <w:rPr>
          <w:color w:val="000000"/>
        </w:rPr>
        <w:t xml:space="preserve"> и </w:t>
      </w:r>
      <w:r w:rsidR="002729A0" w:rsidRPr="003A46CF">
        <w:rPr>
          <w:color w:val="000000"/>
        </w:rPr>
        <w:t>2-</w:t>
      </w:r>
      <w:r w:rsidR="00150F2E" w:rsidRPr="003A46CF">
        <w:rPr>
          <w:color w:val="000000"/>
        </w:rPr>
        <w:t>ари</w:t>
      </w:r>
      <w:r w:rsidR="002729A0" w:rsidRPr="003A46CF">
        <w:rPr>
          <w:color w:val="000000"/>
        </w:rPr>
        <w:t>л-1,4,5,6-тетрагидропиримидин</w:t>
      </w:r>
      <w:r w:rsidR="00150F2E" w:rsidRPr="003A46CF">
        <w:rPr>
          <w:color w:val="000000"/>
        </w:rPr>
        <w:t>ы</w:t>
      </w:r>
      <w:r w:rsidR="002729A0" w:rsidRPr="003A46CF">
        <w:rPr>
          <w:color w:val="000000"/>
        </w:rPr>
        <w:t xml:space="preserve"> для получения </w:t>
      </w:r>
      <w:r w:rsidR="00150F2E" w:rsidRPr="003A46CF">
        <w:rPr>
          <w:color w:val="000000"/>
        </w:rPr>
        <w:t xml:space="preserve">новых </w:t>
      </w:r>
      <w:r w:rsidR="00AB0197" w:rsidRPr="003A46CF">
        <w:rPr>
          <w:color w:val="000000"/>
        </w:rPr>
        <w:t>полициклических</w:t>
      </w:r>
      <w:r w:rsidR="00150F2E" w:rsidRPr="003A46CF">
        <w:rPr>
          <w:color w:val="000000"/>
        </w:rPr>
        <w:t xml:space="preserve"> производных</w:t>
      </w:r>
      <w:r w:rsidR="002729A0" w:rsidRPr="003A46CF">
        <w:rPr>
          <w:color w:val="000000"/>
        </w:rPr>
        <w:t>.</w:t>
      </w:r>
    </w:p>
    <w:p w:rsidR="004B33AE" w:rsidRPr="004B33AE" w:rsidRDefault="00447E41" w:rsidP="00913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</w:t>
      </w:r>
      <w:r w:rsidRPr="00447E41">
        <w:rPr>
          <w:i/>
          <w:iCs/>
          <w:color w:val="000000"/>
        </w:rPr>
        <w:t>№19-75-30008-П</w:t>
      </w:r>
      <w:r>
        <w:rPr>
          <w:i/>
          <w:iCs/>
          <w:color w:val="000000"/>
        </w:rPr>
        <w:t xml:space="preserve">. </w:t>
      </w:r>
      <w:r w:rsidR="004B33AE">
        <w:rPr>
          <w:i/>
          <w:iCs/>
          <w:color w:val="000000"/>
        </w:rPr>
        <w:t>Авторы выражают благодарность сотрудникам РЦ научного парка СПбГУ «Магнитно-резонансные методы исследования»</w:t>
      </w:r>
      <w:r w:rsidR="009758B1">
        <w:rPr>
          <w:i/>
          <w:iCs/>
          <w:color w:val="000000"/>
        </w:rPr>
        <w:t>,</w:t>
      </w:r>
      <w:r w:rsidR="004B33AE">
        <w:rPr>
          <w:i/>
          <w:iCs/>
          <w:color w:val="000000"/>
        </w:rPr>
        <w:t xml:space="preserve"> «Методы анализа состава вещества»</w:t>
      </w:r>
      <w:r w:rsidR="009758B1">
        <w:rPr>
          <w:i/>
          <w:iCs/>
          <w:color w:val="000000"/>
        </w:rPr>
        <w:t xml:space="preserve"> и «</w:t>
      </w:r>
      <w:proofErr w:type="spellStart"/>
      <w:r w:rsidR="009758B1">
        <w:rPr>
          <w:i/>
          <w:iCs/>
          <w:color w:val="000000"/>
        </w:rPr>
        <w:t>Рентгенодифракционные</w:t>
      </w:r>
      <w:proofErr w:type="spellEnd"/>
      <w:r w:rsidR="009758B1">
        <w:rPr>
          <w:i/>
          <w:iCs/>
          <w:color w:val="000000"/>
        </w:rPr>
        <w:t xml:space="preserve"> методы исследования</w:t>
      </w:r>
      <w:r w:rsidR="003A46CF">
        <w:rPr>
          <w:i/>
          <w:iCs/>
          <w:color w:val="000000"/>
        </w:rPr>
        <w:t>»</w:t>
      </w:r>
      <w:r w:rsidR="004B33AE">
        <w:rPr>
          <w:i/>
          <w:iCs/>
          <w:color w:val="000000"/>
        </w:rPr>
        <w:t>.</w:t>
      </w:r>
    </w:p>
    <w:p w:rsidR="008A6BFB" w:rsidRDefault="00913EEF" w:rsidP="00913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870DFC" w:rsidRPr="00870DFC" w:rsidRDefault="00870DFC" w:rsidP="00870D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gramStart"/>
      <w:r w:rsidRPr="00870DFC">
        <w:rPr>
          <w:color w:val="000000"/>
          <w:lang w:val="en-US"/>
        </w:rPr>
        <w:t>1.Doraghi</w:t>
      </w:r>
      <w:proofErr w:type="gramEnd"/>
      <w:r w:rsidRPr="00870DFC">
        <w:rPr>
          <w:color w:val="000000"/>
          <w:lang w:val="en-US"/>
        </w:rPr>
        <w:t xml:space="preserve"> F. et al. Rhodium-catalyzed transformations of </w:t>
      </w:r>
      <w:proofErr w:type="spellStart"/>
      <w:r w:rsidRPr="00870DFC">
        <w:rPr>
          <w:color w:val="000000"/>
          <w:lang w:val="en-US"/>
        </w:rPr>
        <w:t>diazo</w:t>
      </w:r>
      <w:proofErr w:type="spellEnd"/>
      <w:r w:rsidRPr="00870DFC">
        <w:rPr>
          <w:color w:val="000000"/>
          <w:lang w:val="en-US"/>
        </w:rPr>
        <w:t xml:space="preserve"> compounds via a </w:t>
      </w:r>
      <w:proofErr w:type="spellStart"/>
      <w:r w:rsidRPr="00870DFC">
        <w:rPr>
          <w:color w:val="000000"/>
          <w:lang w:val="en-US"/>
        </w:rPr>
        <w:t>carbene</w:t>
      </w:r>
      <w:proofErr w:type="spellEnd"/>
      <w:r w:rsidRPr="00870DFC">
        <w:rPr>
          <w:color w:val="000000"/>
          <w:lang w:val="en-US"/>
        </w:rPr>
        <w:t xml:space="preserve">-based strategy: recent advances // RSC Adv. </w:t>
      </w:r>
      <w:proofErr w:type="gramStart"/>
      <w:r w:rsidRPr="00870DFC">
        <w:rPr>
          <w:color w:val="000000"/>
          <w:lang w:val="en-US"/>
        </w:rPr>
        <w:t>The Royal Society of Chemistry, 2024.</w:t>
      </w:r>
      <w:proofErr w:type="gramEnd"/>
      <w:r w:rsidRPr="00870DFC">
        <w:rPr>
          <w:color w:val="000000"/>
          <w:lang w:val="en-US"/>
        </w:rPr>
        <w:t xml:space="preserve"> </w:t>
      </w:r>
      <w:proofErr w:type="gramStart"/>
      <w:r w:rsidRPr="00870DFC">
        <w:rPr>
          <w:color w:val="000000"/>
          <w:lang w:val="en-US"/>
        </w:rPr>
        <w:t>Vol. 14, № 53.</w:t>
      </w:r>
      <w:proofErr w:type="gramEnd"/>
      <w:r w:rsidRPr="00870DFC">
        <w:rPr>
          <w:color w:val="000000"/>
          <w:lang w:val="en-US"/>
        </w:rPr>
        <w:t xml:space="preserve"> P. 39337–39352.</w:t>
      </w:r>
    </w:p>
    <w:p w:rsidR="00A527D9" w:rsidRPr="009758B1" w:rsidRDefault="00870DFC" w:rsidP="00870D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gramStart"/>
      <w:r w:rsidRPr="00870DFC">
        <w:rPr>
          <w:color w:val="000000"/>
          <w:lang w:val="en-US"/>
        </w:rPr>
        <w:t>2.Yue</w:t>
      </w:r>
      <w:proofErr w:type="gramEnd"/>
      <w:r w:rsidRPr="00870DFC">
        <w:rPr>
          <w:color w:val="000000"/>
          <w:lang w:val="en-US"/>
        </w:rPr>
        <w:t xml:space="preserve"> X. et al. Rhodium-Catalyzed [4 + 2] Cascade </w:t>
      </w:r>
      <w:proofErr w:type="spellStart"/>
      <w:r w:rsidRPr="00870DFC">
        <w:rPr>
          <w:color w:val="000000"/>
          <w:lang w:val="en-US"/>
        </w:rPr>
        <w:t>Annulation</w:t>
      </w:r>
      <w:proofErr w:type="spellEnd"/>
      <w:r w:rsidRPr="00870DFC">
        <w:rPr>
          <w:color w:val="000000"/>
          <w:lang w:val="en-US"/>
        </w:rPr>
        <w:t xml:space="preserve"> to Easy Access N-Substituted </w:t>
      </w:r>
      <w:proofErr w:type="spellStart"/>
      <w:r w:rsidRPr="00870DFC">
        <w:rPr>
          <w:color w:val="000000"/>
          <w:lang w:val="en-US"/>
        </w:rPr>
        <w:t>Indenoisoquinolinones</w:t>
      </w:r>
      <w:proofErr w:type="spellEnd"/>
      <w:r w:rsidRPr="00870DFC">
        <w:rPr>
          <w:color w:val="000000"/>
          <w:lang w:val="en-US"/>
        </w:rPr>
        <w:t xml:space="preserve"> // Org </w:t>
      </w:r>
      <w:proofErr w:type="spellStart"/>
      <w:r w:rsidRPr="00870DFC">
        <w:rPr>
          <w:color w:val="000000"/>
          <w:lang w:val="en-US"/>
        </w:rPr>
        <w:t>Lett</w:t>
      </w:r>
      <w:proofErr w:type="spellEnd"/>
      <w:r w:rsidRPr="00870DFC">
        <w:rPr>
          <w:color w:val="000000"/>
          <w:lang w:val="en-US"/>
        </w:rPr>
        <w:t>. 2023. Vol. 25, № 16. P. 2923–2927.</w:t>
      </w:r>
    </w:p>
    <w:sectPr w:rsidR="00A527D9" w:rsidRPr="009758B1" w:rsidSect="007268A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0B0D"/>
    <w:multiLevelType w:val="hybridMultilevel"/>
    <w:tmpl w:val="1672861C"/>
    <w:lvl w:ilvl="0" w:tplc="334A1C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0F2E"/>
    <w:rsid w:val="001E61C2"/>
    <w:rsid w:val="001F0493"/>
    <w:rsid w:val="0022260A"/>
    <w:rsid w:val="002264EE"/>
    <w:rsid w:val="0023307C"/>
    <w:rsid w:val="002729A0"/>
    <w:rsid w:val="002D61F4"/>
    <w:rsid w:val="0031361E"/>
    <w:rsid w:val="00391C38"/>
    <w:rsid w:val="003A46CF"/>
    <w:rsid w:val="003B76D6"/>
    <w:rsid w:val="003E2601"/>
    <w:rsid w:val="003F4E6B"/>
    <w:rsid w:val="00447E41"/>
    <w:rsid w:val="004515D9"/>
    <w:rsid w:val="004A26A3"/>
    <w:rsid w:val="004B33AE"/>
    <w:rsid w:val="004F0EDF"/>
    <w:rsid w:val="00522BF1"/>
    <w:rsid w:val="00590166"/>
    <w:rsid w:val="005C41B8"/>
    <w:rsid w:val="005D022B"/>
    <w:rsid w:val="005E5BE9"/>
    <w:rsid w:val="0064357C"/>
    <w:rsid w:val="00654995"/>
    <w:rsid w:val="0069427D"/>
    <w:rsid w:val="006F7A19"/>
    <w:rsid w:val="007213E1"/>
    <w:rsid w:val="007268A4"/>
    <w:rsid w:val="00766DE2"/>
    <w:rsid w:val="00775389"/>
    <w:rsid w:val="00797838"/>
    <w:rsid w:val="007C36D8"/>
    <w:rsid w:val="007F2744"/>
    <w:rsid w:val="00870DFC"/>
    <w:rsid w:val="008931BE"/>
    <w:rsid w:val="008A6BFB"/>
    <w:rsid w:val="008C67E3"/>
    <w:rsid w:val="00913EEF"/>
    <w:rsid w:val="00914205"/>
    <w:rsid w:val="00921D45"/>
    <w:rsid w:val="009426C0"/>
    <w:rsid w:val="009450D1"/>
    <w:rsid w:val="009758B1"/>
    <w:rsid w:val="00980A65"/>
    <w:rsid w:val="00991782"/>
    <w:rsid w:val="009A66DB"/>
    <w:rsid w:val="009B2F80"/>
    <w:rsid w:val="009B3300"/>
    <w:rsid w:val="009E3060"/>
    <w:rsid w:val="009F3380"/>
    <w:rsid w:val="00A02163"/>
    <w:rsid w:val="00A314FE"/>
    <w:rsid w:val="00A527D9"/>
    <w:rsid w:val="00A77545"/>
    <w:rsid w:val="00AB0197"/>
    <w:rsid w:val="00AD7380"/>
    <w:rsid w:val="00B367B3"/>
    <w:rsid w:val="00B64E31"/>
    <w:rsid w:val="00BF36F8"/>
    <w:rsid w:val="00BF4622"/>
    <w:rsid w:val="00C3430D"/>
    <w:rsid w:val="00C844E2"/>
    <w:rsid w:val="00CD00B1"/>
    <w:rsid w:val="00CD450E"/>
    <w:rsid w:val="00D22306"/>
    <w:rsid w:val="00D42542"/>
    <w:rsid w:val="00D8121C"/>
    <w:rsid w:val="00DB4B93"/>
    <w:rsid w:val="00E22189"/>
    <w:rsid w:val="00E74069"/>
    <w:rsid w:val="00E81D35"/>
    <w:rsid w:val="00EB1F49"/>
    <w:rsid w:val="00F06595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268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268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6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68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268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26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6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68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26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D61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61F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61F4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61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61F4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70D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3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06283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8B49D-DCCB-42FF-8C46-5078A0AAC60F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{&quot;citationID&quot;:&quot;MENDELEY_CITATION_093a5138-1620-4452-871f-453f6ffd5c94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&quot;,&quot;citationItems&quot;:[{&quot;id&quot;:&quot;0970322a-d7b5-3eac-91cf-bbdf641288c5&quot;,&quot;itemData&quot;:{&quot;type&quot;:&quot;article-journal&quot;,&quot;id&quot;:&quot;0970322a-d7b5-3eac-91cf-bbdf641288c5&quot;,&quot;title&quot;:&quot;Rhodium-catalyzed transformations of diazo compounds via a carbene-based strategy: recent advances&quot;,&quot;author&quot;:[{&quot;family&quot;:&quot;Doraghi&quot;,&quot;given&quot;:&quot;Fatemeh&quot;,&quot;parse-names&quot;:false,&quot;dropping-particle&quot;:&quot;&quot;,&quot;non-dropping-particle&quot;:&quot;&quot;},{&quot;family&quot;:&quot;Baghershahi&quot;,&quot;given&quot;:&quot;Parsa&quot;,&quot;parse-names&quot;:false,&quot;dropping-particle&quot;:&quot;&quot;,&quot;non-dropping-particle&quot;:&quot;&quot;},{&quot;family&quot;:&quot;Ghasemi&quot;,&quot;given&quot;:&quot;Mehran&quot;,&quot;parse-names&quot;:false,&quot;dropping-particle&quot;:&quot;&quot;,&quot;non-dropping-particle&quot;:&quot;&quot;},{&quot;family&quot;:&quot;Mahdavi&quot;,&quot;given&quot;:&quot;Mohammad&quot;,&quot;parse-names&quot;:false,&quot;dropping-particle&quot;:&quot;&quot;,&quot;non-dropping-particle&quot;:&quot;&quot;},{&quot;family&quot;:&quot;Al-Harrasi&quot;,&quot;given&quot;:&quot;Ahmed&quot;,&quot;parse-names&quot;:false,&quot;dropping-particle&quot;:&quot;&quot;,&quot;non-dropping-particle&quot;:&quot;&quot;}],&quot;container-title&quot;:&quot;RSC Adv.&quot;,&quot;DOI&quot;:&quot;10.1039/D4RA07010K&quot;,&quot;URL&quot;:&quot;http://dx.doi.org/10.1039/D4RA07010K&quot;,&quot;issued&quot;:{&quot;date-parts&quot;:[[2024]]},&quot;page&quot;:&quot;39337-39352&quot;,&quot;abstract&quot;:&quot;Diazo compounds are known to be good coupling partners in the synthesis of heterocycles, carbocycles and functionalized molecules via a rhodium carbene-based strategy. Many heterocyclic and carbocyclic compounds, including isoquinolones and isocoumarins, quinoxalines, indoles, pyrrones, benzothazines, enaminones, benzenes and seven-membered rings, can be constructed using this rhodium-catalyzed system. The reaction mechanism involves C–H activation, carbene insertion and an annulation/functionalization sequence. This review describes the progress made in the last five years in rhodium-catalyzed transformations of diazo compounds as easily accessible precursors in organic chemistry.&quot;,&quot;publisher&quot;:&quot;The Royal Society of Chemistry&quot;,&quot;issue&quot;:&quot;53&quot;,&quot;volume&quot;:&quot;14&quot;,&quot;container-title-short&quot;:&quot;&quot;},&quot;isTemporary&quot;:false}]},{&quot;citationID&quot;:&quot;MENDELEY_CITATION_4550ac1b-b412-4bf4-ba05-b27a4409e0ec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&quot;,&quot;citationItems&quot;:[{&quot;id&quot;:&quot;2e550f71-547a-383d-ac6d-051fe129ec53&quot;,&quot;itemData&quot;:{&quot;type&quot;:&quot;article-journal&quot;,&quot;id&quot;:&quot;2e550f71-547a-383d-ac6d-051fe129ec53&quot;,&quot;title&quot;:&quot;Rhodium-Catalyzed [4 + 2] Cascade Annulation to Easy Access N-Substituted Indenoisoquinolinones&quot;,&quot;author&quot;:[{&quot;family&quot;:&quot;Yue&quot;,&quot;given&quot;:&quot;Xuelin&quot;,&quot;parse-names&quot;:false,&quot;dropping-particle&quot;:&quot;&quot;,&quot;non-dropping-particle&quot;:&quot;&quot;},{&quot;family&quot;:&quot;Gao&quot;,&quot;given&quot;:&quot;Yijie&quot;,&quot;parse-names&quot;:false,&quot;dropping-particle&quot;:&quot;&quot;,&quot;non-dropping-particle&quot;:&quot;&quot;},{&quot;family&quot;:&quot;Huang&quot;,&quot;given&quot;:&quot;Junwei&quot;,&quot;parse-names&quot;:false,&quot;dropping-particle&quot;:&quot;&quot;,&quot;non-dropping-particle&quot;:&quot;&quot;},{&quot;family&quot;:&quot;Feng&quot;,&quot;given&quot;:&quot;Yadong&quot;,&quot;parse-names&quot;:false,&quot;dropping-particle&quot;:&quot;&quot;,&quot;non-dropping-particle&quot;:&quot;&quot;},{&quot;family&quot;:&quot;Cui&quot;,&quot;given&quot;:&quot;Xiuling&quot;,&quot;parse-names&quot;:false,&quot;dropping-particle&quot;:&quot;&quot;,&quot;non-dropping-particle&quot;:&quot;&quot;}],&quot;container-title&quot;:&quot;Organic Letters&quot;,&quot;container-title-short&quot;:&quot;Org Lett&quot;,&quot;DOI&quot;:&quot;10.1021/acs.orglett.3c01032&quot;,&quot;ISSN&quot;:&quot;1523-7060&quot;,&quot;issued&quot;:{&quot;date-parts&quot;:[[2023,4,28]]},&quot;page&quot;:&quot;2923-2927&quot;,&quot;issue&quot;:&quot;16&quot;,&quot;volume&quot;:&quot;25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33AE08-2A45-4EDA-8D34-89FB48E6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Tatiana Dubinina</cp:lastModifiedBy>
  <cp:revision>2</cp:revision>
  <dcterms:created xsi:type="dcterms:W3CDTF">2025-04-21T10:39:00Z</dcterms:created>
  <dcterms:modified xsi:type="dcterms:W3CDTF">2025-04-21T10:39:00Z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