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C6160" w14:textId="1D685C40" w:rsidR="0046727D" w:rsidRPr="00E80AA0" w:rsidRDefault="00E80AA0">
      <w:pPr>
        <w:pBdr>
          <w:top w:val="nil"/>
          <w:left w:val="nil"/>
          <w:bottom w:val="nil"/>
          <w:right w:val="nil"/>
          <w:between w:val="nil"/>
        </w:pBdr>
        <w:shd w:val="clear" w:color="auto" w:fill="FFFFFF"/>
        <w:jc w:val="center"/>
        <w:rPr>
          <w:b/>
          <w:color w:val="000000"/>
        </w:rPr>
      </w:pPr>
      <w:r>
        <w:rPr>
          <w:b/>
          <w:color w:val="000000"/>
        </w:rPr>
        <w:t>Альгинаты иттрия и висмута как материалы носителей радионуклидов для радиоэмболизации</w:t>
      </w:r>
    </w:p>
    <w:p w14:paraId="00000002" w14:textId="681A2A9B" w:rsidR="00130241" w:rsidRDefault="00051461">
      <w:pPr>
        <w:pBdr>
          <w:top w:val="nil"/>
          <w:left w:val="nil"/>
          <w:bottom w:val="nil"/>
          <w:right w:val="nil"/>
          <w:between w:val="nil"/>
        </w:pBdr>
        <w:shd w:val="clear" w:color="auto" w:fill="FFFFFF"/>
        <w:jc w:val="center"/>
        <w:rPr>
          <w:color w:val="000000"/>
        </w:rPr>
      </w:pPr>
      <w:r>
        <w:rPr>
          <w:b/>
          <w:i/>
          <w:color w:val="000000"/>
        </w:rPr>
        <w:t>Евдокимов А.А.</w:t>
      </w:r>
      <w:r w:rsidR="008C67E3">
        <w:rPr>
          <w:b/>
          <w:i/>
          <w:color w:val="000000"/>
        </w:rPr>
        <w:t>,</w:t>
      </w:r>
      <w:r w:rsidR="00EB1F49">
        <w:rPr>
          <w:b/>
          <w:i/>
          <w:color w:val="000000"/>
        </w:rPr>
        <w:t xml:space="preserve"> </w:t>
      </w:r>
      <w:r>
        <w:rPr>
          <w:b/>
          <w:i/>
          <w:color w:val="000000"/>
        </w:rPr>
        <w:t>Черных И.Н.</w:t>
      </w:r>
    </w:p>
    <w:p w14:paraId="00000003" w14:textId="184E67D0"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051461">
        <w:rPr>
          <w:i/>
          <w:color w:val="000000"/>
        </w:rPr>
        <w:t>6</w:t>
      </w:r>
      <w:r>
        <w:rPr>
          <w:i/>
          <w:color w:val="000000"/>
        </w:rPr>
        <w:t xml:space="preserve"> курс специалитета</w:t>
      </w:r>
    </w:p>
    <w:p w14:paraId="3C53A72E" w14:textId="06B8F00E" w:rsidR="00AD7380" w:rsidRDefault="00EB1F49" w:rsidP="00051461">
      <w:pPr>
        <w:pBdr>
          <w:top w:val="nil"/>
          <w:left w:val="nil"/>
          <w:bottom w:val="nil"/>
          <w:right w:val="nil"/>
          <w:between w:val="nil"/>
        </w:pBdr>
        <w:shd w:val="clear" w:color="auto" w:fill="FFFFFF"/>
        <w:jc w:val="center"/>
        <w:rPr>
          <w:i/>
          <w:color w:val="000000"/>
          <w:highlight w:val="yellow"/>
        </w:rPr>
      </w:pPr>
      <w:r>
        <w:rPr>
          <w:i/>
          <w:color w:val="000000"/>
        </w:rPr>
        <w:t>Московский государственный университет имени М.В.</w:t>
      </w:r>
      <w:r w:rsidR="00921D45">
        <w:rPr>
          <w:i/>
          <w:color w:val="000000"/>
        </w:rPr>
        <w:t xml:space="preserve"> </w:t>
      </w:r>
      <w:r>
        <w:rPr>
          <w:i/>
          <w:color w:val="000000"/>
        </w:rPr>
        <w:t>Ломоносова,</w:t>
      </w:r>
      <w:r w:rsidR="00AD7380">
        <w:rPr>
          <w:i/>
          <w:color w:val="000000"/>
        </w:rPr>
        <w:t xml:space="preserve"> </w:t>
      </w:r>
      <w:r w:rsidR="00AD7380">
        <w:rPr>
          <w:i/>
          <w:color w:val="000000"/>
        </w:rPr>
        <w:br/>
      </w:r>
      <w:r w:rsidR="00391C38">
        <w:rPr>
          <w:i/>
          <w:color w:val="000000"/>
        </w:rPr>
        <w:t>химический</w:t>
      </w:r>
      <w:r>
        <w:rPr>
          <w:i/>
          <w:color w:val="000000"/>
        </w:rPr>
        <w:t xml:space="preserve"> факультет, Москва, Россия</w:t>
      </w:r>
    </w:p>
    <w:p w14:paraId="1ADA4293" w14:textId="2598782E" w:rsidR="00CD00B1" w:rsidRPr="00051461" w:rsidRDefault="00EB1F49" w:rsidP="00051461">
      <w:pPr>
        <w:pBdr>
          <w:top w:val="nil"/>
          <w:left w:val="nil"/>
          <w:bottom w:val="nil"/>
          <w:right w:val="nil"/>
          <w:between w:val="nil"/>
        </w:pBdr>
        <w:shd w:val="clear" w:color="auto" w:fill="FFFFFF"/>
        <w:jc w:val="center"/>
        <w:rPr>
          <w:i/>
          <w:iCs/>
          <w:color w:val="000000"/>
          <w:lang w:val="en-US"/>
        </w:rPr>
      </w:pPr>
      <w:r w:rsidRPr="00051461">
        <w:rPr>
          <w:i/>
          <w:color w:val="000000"/>
          <w:lang w:val="en-US"/>
        </w:rPr>
        <w:t>E</w:t>
      </w:r>
      <w:r w:rsidR="003B76D6" w:rsidRPr="00051461">
        <w:rPr>
          <w:i/>
          <w:color w:val="000000"/>
          <w:lang w:val="en-US"/>
        </w:rPr>
        <w:t>-</w:t>
      </w:r>
      <w:r w:rsidRPr="00051461">
        <w:rPr>
          <w:i/>
          <w:color w:val="000000"/>
          <w:lang w:val="en-US"/>
        </w:rPr>
        <w:t xml:space="preserve">mail: </w:t>
      </w:r>
      <w:r w:rsidR="00051461" w:rsidRPr="00B63FBC">
        <w:rPr>
          <w:i/>
          <w:iCs/>
          <w:u w:val="single"/>
          <w:lang w:val="en-US"/>
        </w:rPr>
        <w:t>EvdokimovAA@my.msu.ru</w:t>
      </w:r>
    </w:p>
    <w:p w14:paraId="4F41C23D" w14:textId="69A4DCB1" w:rsidR="00292E2C" w:rsidRDefault="00EF6AD7" w:rsidP="003140C4">
      <w:pPr>
        <w:pBdr>
          <w:top w:val="nil"/>
          <w:left w:val="nil"/>
          <w:bottom w:val="nil"/>
          <w:right w:val="nil"/>
          <w:between w:val="nil"/>
        </w:pBdr>
        <w:shd w:val="clear" w:color="auto" w:fill="FFFFFF"/>
        <w:ind w:firstLine="397"/>
        <w:jc w:val="both"/>
        <w:rPr>
          <w:color w:val="000000"/>
        </w:rPr>
      </w:pPr>
      <w:r w:rsidRPr="00EF6AD7">
        <w:rPr>
          <w:color w:val="000000"/>
        </w:rPr>
        <w:t xml:space="preserve">Радиоэмболизация </w:t>
      </w:r>
      <w:r w:rsidR="003140C4">
        <w:rPr>
          <w:color w:val="000000"/>
        </w:rPr>
        <w:t>это</w:t>
      </w:r>
      <w:r>
        <w:rPr>
          <w:color w:val="000000"/>
        </w:rPr>
        <w:t xml:space="preserve"> один из видов ядерной терапии, </w:t>
      </w:r>
      <w:r w:rsidR="003140C4">
        <w:rPr>
          <w:color w:val="000000"/>
        </w:rPr>
        <w:t xml:space="preserve">которая направлена </w:t>
      </w:r>
      <w:r>
        <w:rPr>
          <w:color w:val="000000"/>
        </w:rPr>
        <w:t xml:space="preserve">на лечение первичных и метастатических </w:t>
      </w:r>
      <w:r w:rsidR="00F062E8">
        <w:rPr>
          <w:color w:val="000000"/>
        </w:rPr>
        <w:t>опухолей</w:t>
      </w:r>
      <w:r>
        <w:rPr>
          <w:color w:val="000000"/>
        </w:rPr>
        <w:t xml:space="preserve"> печени. Технология представляет собой введение стеклянных или полимерных микросфер</w:t>
      </w:r>
      <w:r w:rsidR="003140C4">
        <w:rPr>
          <w:color w:val="000000"/>
        </w:rPr>
        <w:t xml:space="preserve"> с</w:t>
      </w:r>
      <w:r>
        <w:rPr>
          <w:color w:val="000000"/>
        </w:rPr>
        <w:t xml:space="preserve"> иммобилизован</w:t>
      </w:r>
      <w:r w:rsidR="003140C4">
        <w:rPr>
          <w:color w:val="000000"/>
        </w:rPr>
        <w:t>ным</w:t>
      </w:r>
      <w:r>
        <w:rPr>
          <w:color w:val="000000"/>
        </w:rPr>
        <w:t xml:space="preserve"> изотоп</w:t>
      </w:r>
      <w:r w:rsidR="003140C4">
        <w:rPr>
          <w:color w:val="000000"/>
        </w:rPr>
        <w:t>ом</w:t>
      </w:r>
      <w:r>
        <w:rPr>
          <w:color w:val="000000"/>
        </w:rPr>
        <w:t xml:space="preserve"> </w:t>
      </w:r>
      <w:r>
        <w:rPr>
          <w:color w:val="000000"/>
          <w:vertAlign w:val="superscript"/>
        </w:rPr>
        <w:t>90</w:t>
      </w:r>
      <w:r>
        <w:rPr>
          <w:color w:val="000000"/>
          <w:lang w:val="en-US"/>
        </w:rPr>
        <w:t>Y</w:t>
      </w:r>
      <w:r>
        <w:rPr>
          <w:color w:val="000000"/>
        </w:rPr>
        <w:t xml:space="preserve"> в</w:t>
      </w:r>
      <w:r w:rsidR="00197400">
        <w:rPr>
          <w:color w:val="000000"/>
        </w:rPr>
        <w:t xml:space="preserve"> кровеносный сосуд, питающий опухоль, где происходит облучение пораженных тканей. </w:t>
      </w:r>
      <w:r w:rsidR="003140C4">
        <w:rPr>
          <w:color w:val="000000"/>
        </w:rPr>
        <w:t xml:space="preserve">Используемые для </w:t>
      </w:r>
      <w:r w:rsidR="00197400">
        <w:rPr>
          <w:color w:val="000000"/>
        </w:rPr>
        <w:t>микросфер</w:t>
      </w:r>
      <w:r w:rsidR="003140C4">
        <w:rPr>
          <w:color w:val="000000"/>
        </w:rPr>
        <w:t xml:space="preserve"> материалы</w:t>
      </w:r>
      <w:r w:rsidR="00197400">
        <w:rPr>
          <w:color w:val="000000"/>
        </w:rPr>
        <w:t xml:space="preserve"> обладают биосовместимостью, но не поддаются биологическому разложению, что свидетельствует о необходимости хирургического вмешательства для их извлечения</w:t>
      </w:r>
      <w:r w:rsidR="00435860">
        <w:rPr>
          <w:color w:val="000000"/>
        </w:rPr>
        <w:t xml:space="preserve"> </w:t>
      </w:r>
      <w:r w:rsidR="00435860" w:rsidRPr="00435860">
        <w:rPr>
          <w:color w:val="000000"/>
        </w:rPr>
        <w:t>[1]</w:t>
      </w:r>
      <w:r w:rsidR="00197400">
        <w:rPr>
          <w:color w:val="000000"/>
        </w:rPr>
        <w:t>. Альтернативой могут выступать альгинатные гидрогели, отличающиеся биосовместимостью, нетоксичностью, биодеградируемостью и возможностью</w:t>
      </w:r>
      <w:r w:rsidR="00435860">
        <w:rPr>
          <w:color w:val="000000"/>
        </w:rPr>
        <w:t xml:space="preserve"> включения радионуклидов в полимерную матрицу. Д</w:t>
      </w:r>
      <w:r w:rsidR="00502988">
        <w:rPr>
          <w:color w:val="000000"/>
        </w:rPr>
        <w:t>анн</w:t>
      </w:r>
      <w:r w:rsidR="00435860">
        <w:rPr>
          <w:color w:val="000000"/>
        </w:rPr>
        <w:t xml:space="preserve">ая работа посвящена получению альгинатных сфер на основе ионов </w:t>
      </w:r>
      <w:r w:rsidR="00435860">
        <w:rPr>
          <w:color w:val="000000"/>
          <w:lang w:val="en-US"/>
        </w:rPr>
        <w:t>Y</w:t>
      </w:r>
      <w:r w:rsidR="00435860" w:rsidRPr="00435860">
        <w:rPr>
          <w:color w:val="000000"/>
          <w:vertAlign w:val="superscript"/>
        </w:rPr>
        <w:t>3+</w:t>
      </w:r>
      <w:r w:rsidR="00435860" w:rsidRPr="00435860">
        <w:rPr>
          <w:color w:val="000000"/>
        </w:rPr>
        <w:t xml:space="preserve"> </w:t>
      </w:r>
      <w:r w:rsidR="00435860">
        <w:rPr>
          <w:color w:val="000000"/>
        </w:rPr>
        <w:t xml:space="preserve">и </w:t>
      </w:r>
      <w:r w:rsidR="00435860">
        <w:rPr>
          <w:color w:val="000000"/>
          <w:lang w:val="en-US"/>
        </w:rPr>
        <w:t>Bi</w:t>
      </w:r>
      <w:r w:rsidR="00435860" w:rsidRPr="00435860">
        <w:rPr>
          <w:color w:val="000000"/>
          <w:vertAlign w:val="superscript"/>
        </w:rPr>
        <w:t>3+</w:t>
      </w:r>
      <w:r w:rsidR="00435860">
        <w:rPr>
          <w:color w:val="000000"/>
        </w:rPr>
        <w:t>, а также альгинатных сфер, модифицированных минеральными фазами гидроксиапатита</w:t>
      </w:r>
      <w:r w:rsidR="001A3D76">
        <w:rPr>
          <w:color w:val="000000"/>
        </w:rPr>
        <w:t xml:space="preserve"> (ГАП)</w:t>
      </w:r>
      <w:r w:rsidR="00435860">
        <w:rPr>
          <w:color w:val="000000"/>
        </w:rPr>
        <w:t xml:space="preserve"> и оксихлорида висмута</w:t>
      </w:r>
      <w:r w:rsidR="003140C4">
        <w:rPr>
          <w:color w:val="000000"/>
        </w:rPr>
        <w:t xml:space="preserve"> (</w:t>
      </w:r>
      <w:r w:rsidR="003140C4">
        <w:rPr>
          <w:color w:val="000000"/>
          <w:lang w:val="en-US"/>
        </w:rPr>
        <w:t>BiOCl</w:t>
      </w:r>
      <w:r w:rsidR="003140C4">
        <w:rPr>
          <w:color w:val="000000"/>
        </w:rPr>
        <w:t>)</w:t>
      </w:r>
      <w:r w:rsidR="001A3D76" w:rsidRPr="001A3D76">
        <w:rPr>
          <w:color w:val="000000"/>
        </w:rPr>
        <w:t xml:space="preserve"> </w:t>
      </w:r>
      <w:r w:rsidR="00981C8F">
        <w:rPr>
          <w:color w:val="000000"/>
        </w:rPr>
        <w:t>с целью улучшения сорбционных свойств образцов</w:t>
      </w:r>
      <w:r w:rsidR="008E670B">
        <w:rPr>
          <w:color w:val="000000"/>
        </w:rPr>
        <w:t xml:space="preserve"> по отношению целевому радионуклиду </w:t>
      </w:r>
      <w:r w:rsidR="008E670B" w:rsidRPr="00D002B6">
        <w:rPr>
          <w:color w:val="000000"/>
        </w:rPr>
        <w:t>(</w:t>
      </w:r>
      <w:r w:rsidR="008E670B" w:rsidRPr="00D002B6">
        <w:rPr>
          <w:color w:val="000000"/>
          <w:vertAlign w:val="superscript"/>
        </w:rPr>
        <w:t>90</w:t>
      </w:r>
      <w:r w:rsidR="008E670B">
        <w:rPr>
          <w:color w:val="000000"/>
          <w:lang w:val="en-US"/>
        </w:rPr>
        <w:t>Y</w:t>
      </w:r>
      <w:r w:rsidR="008E670B" w:rsidRPr="00D002B6">
        <w:rPr>
          <w:color w:val="000000"/>
        </w:rPr>
        <w:t>)</w:t>
      </w:r>
      <w:r w:rsidR="00981C8F">
        <w:rPr>
          <w:color w:val="000000"/>
        </w:rPr>
        <w:t xml:space="preserve">. </w:t>
      </w:r>
      <w:r w:rsidR="008E670B">
        <w:rPr>
          <w:color w:val="000000"/>
        </w:rPr>
        <w:t xml:space="preserve">Для </w:t>
      </w:r>
      <w:r w:rsidR="00981C8F">
        <w:rPr>
          <w:color w:val="000000"/>
        </w:rPr>
        <w:t xml:space="preserve">ионов </w:t>
      </w:r>
      <w:r w:rsidR="00981C8F">
        <w:rPr>
          <w:color w:val="000000"/>
          <w:lang w:val="en-US"/>
        </w:rPr>
        <w:t>Bi</w:t>
      </w:r>
      <w:r w:rsidR="00981C8F" w:rsidRPr="00435860">
        <w:rPr>
          <w:color w:val="000000"/>
          <w:vertAlign w:val="superscript"/>
        </w:rPr>
        <w:t>3+</w:t>
      </w:r>
      <w:r w:rsidR="00981C8F">
        <w:rPr>
          <w:color w:val="000000"/>
        </w:rPr>
        <w:t xml:space="preserve"> </w:t>
      </w:r>
      <w:r w:rsidR="008E670B">
        <w:rPr>
          <w:color w:val="000000"/>
        </w:rPr>
        <w:t xml:space="preserve">характерна </w:t>
      </w:r>
      <w:proofErr w:type="spellStart"/>
      <w:r w:rsidR="00981C8F">
        <w:rPr>
          <w:color w:val="000000"/>
        </w:rPr>
        <w:t>рентгеноконтрастность</w:t>
      </w:r>
      <w:proofErr w:type="spellEnd"/>
      <w:r w:rsidR="00981C8F">
        <w:rPr>
          <w:color w:val="000000"/>
        </w:rPr>
        <w:t>, что открывает возможность визуализации распределения сфер и контроля введенной дозы</w:t>
      </w:r>
      <w:r w:rsidR="00CE7C7E">
        <w:rPr>
          <w:color w:val="000000"/>
        </w:rPr>
        <w:t xml:space="preserve"> методом компьютерной томографии</w:t>
      </w:r>
      <w:r w:rsidR="001215BD">
        <w:rPr>
          <w:color w:val="000000"/>
        </w:rPr>
        <w:t xml:space="preserve"> </w:t>
      </w:r>
      <w:r w:rsidR="001215BD" w:rsidRPr="001215BD">
        <w:rPr>
          <w:color w:val="000000"/>
        </w:rPr>
        <w:t>[2]</w:t>
      </w:r>
      <w:r w:rsidR="00981C8F">
        <w:rPr>
          <w:color w:val="000000"/>
        </w:rPr>
        <w:t>.</w:t>
      </w:r>
    </w:p>
    <w:p w14:paraId="1C3A03AE" w14:textId="37B25E44" w:rsidR="001215BD" w:rsidRDefault="001215BD" w:rsidP="00581244">
      <w:pPr>
        <w:pBdr>
          <w:top w:val="nil"/>
          <w:left w:val="nil"/>
          <w:bottom w:val="nil"/>
          <w:right w:val="nil"/>
          <w:between w:val="nil"/>
        </w:pBdr>
        <w:shd w:val="clear" w:color="auto" w:fill="FFFFFF"/>
        <w:ind w:firstLine="397"/>
        <w:jc w:val="both"/>
        <w:rPr>
          <w:color w:val="000000"/>
        </w:rPr>
      </w:pPr>
      <w:r>
        <w:rPr>
          <w:color w:val="000000"/>
        </w:rPr>
        <w:t xml:space="preserve">Путем прикапывания раствора альгината натрия к растворам </w:t>
      </w:r>
      <w:r w:rsidR="004603A4">
        <w:rPr>
          <w:color w:val="000000"/>
          <w:lang w:val="en-US"/>
        </w:rPr>
        <w:t>Y</w:t>
      </w:r>
      <w:r w:rsidR="004603A4" w:rsidRPr="004603A4">
        <w:rPr>
          <w:color w:val="000000"/>
          <w:vertAlign w:val="superscript"/>
        </w:rPr>
        <w:t>3+</w:t>
      </w:r>
      <w:r>
        <w:rPr>
          <w:color w:val="000000"/>
        </w:rPr>
        <w:t xml:space="preserve"> и </w:t>
      </w:r>
      <w:r w:rsidR="004603A4">
        <w:rPr>
          <w:color w:val="000000"/>
          <w:lang w:val="en-US"/>
        </w:rPr>
        <w:t>Bi</w:t>
      </w:r>
      <w:r w:rsidR="004603A4" w:rsidRPr="004603A4">
        <w:rPr>
          <w:color w:val="000000"/>
          <w:vertAlign w:val="superscript"/>
        </w:rPr>
        <w:t>3+</w:t>
      </w:r>
      <w:r>
        <w:rPr>
          <w:color w:val="000000"/>
        </w:rPr>
        <w:t xml:space="preserve"> получали сферы миллиметрового размера с равномерным распределением элементов по поверхности образцов, что подтверждали методами оптической</w:t>
      </w:r>
      <w:r w:rsidR="004603A4">
        <w:rPr>
          <w:color w:val="000000"/>
        </w:rPr>
        <w:t xml:space="preserve"> и</w:t>
      </w:r>
      <w:r>
        <w:rPr>
          <w:color w:val="000000"/>
        </w:rPr>
        <w:t xml:space="preserve"> электронной</w:t>
      </w:r>
      <w:r w:rsidR="004603A4">
        <w:rPr>
          <w:color w:val="000000"/>
        </w:rPr>
        <w:t xml:space="preserve"> микроскопии, и</w:t>
      </w:r>
      <w:r>
        <w:rPr>
          <w:color w:val="000000"/>
        </w:rPr>
        <w:t xml:space="preserve"> энергодисперсионной спектроскопии.</w:t>
      </w:r>
      <w:r w:rsidR="00581244">
        <w:rPr>
          <w:color w:val="000000"/>
        </w:rPr>
        <w:t xml:space="preserve"> </w:t>
      </w:r>
      <w:r>
        <w:rPr>
          <w:color w:val="000000"/>
        </w:rPr>
        <w:t xml:space="preserve">Особенности структуры альгинатных сфер исследовали методами </w:t>
      </w:r>
      <w:r w:rsidR="001A3D76">
        <w:rPr>
          <w:color w:val="000000"/>
        </w:rPr>
        <w:t xml:space="preserve">инфракрасной спектроскопии и комбинационного рассеяния, а кристаллические фазы ГАП и </w:t>
      </w:r>
      <w:r w:rsidR="001A3D76">
        <w:rPr>
          <w:color w:val="000000"/>
          <w:lang w:val="en-US"/>
        </w:rPr>
        <w:t>BiOCl</w:t>
      </w:r>
      <w:r w:rsidR="001A3D76" w:rsidRPr="001A3D76">
        <w:rPr>
          <w:color w:val="000000"/>
        </w:rPr>
        <w:t xml:space="preserve"> </w:t>
      </w:r>
      <w:r w:rsidR="001A3D76">
        <w:rPr>
          <w:color w:val="000000"/>
        </w:rPr>
        <w:t>подтверждали с помощью рентгенофазового анализа.</w:t>
      </w:r>
    </w:p>
    <w:p w14:paraId="239E859E" w14:textId="575FED0E" w:rsidR="00A67860" w:rsidRDefault="00A606B9" w:rsidP="00F062E8">
      <w:pPr>
        <w:pBdr>
          <w:top w:val="nil"/>
          <w:left w:val="nil"/>
          <w:bottom w:val="nil"/>
          <w:right w:val="nil"/>
          <w:between w:val="nil"/>
        </w:pBdr>
        <w:shd w:val="clear" w:color="auto" w:fill="FFFFFF"/>
        <w:ind w:firstLine="397"/>
        <w:jc w:val="both"/>
        <w:rPr>
          <w:color w:val="000000" w:themeColor="text1"/>
          <w:shd w:val="clear" w:color="auto" w:fill="FFFFFF"/>
        </w:rPr>
      </w:pPr>
      <w:r>
        <w:rPr>
          <w:color w:val="000000"/>
        </w:rPr>
        <w:t xml:space="preserve">С целью исследования возможности включения </w:t>
      </w:r>
      <w:r w:rsidRPr="00F062E8">
        <w:rPr>
          <w:color w:val="000000"/>
          <w:vertAlign w:val="superscript"/>
        </w:rPr>
        <w:t>90</w:t>
      </w:r>
      <w:r w:rsidRPr="00F062E8">
        <w:rPr>
          <w:color w:val="000000"/>
        </w:rPr>
        <w:t>Y</w:t>
      </w:r>
      <w:r>
        <w:rPr>
          <w:color w:val="000000"/>
        </w:rPr>
        <w:t xml:space="preserve"> в альгинатные сферы изучали кинетику</w:t>
      </w:r>
      <w:r w:rsidR="004217C9">
        <w:rPr>
          <w:color w:val="000000"/>
        </w:rPr>
        <w:t xml:space="preserve"> </w:t>
      </w:r>
      <w:r>
        <w:rPr>
          <w:color w:val="000000"/>
        </w:rPr>
        <w:t xml:space="preserve">сорбции </w:t>
      </w:r>
      <w:r w:rsidRPr="00F062E8">
        <w:rPr>
          <w:color w:val="000000"/>
        </w:rPr>
        <w:t>Y</w:t>
      </w:r>
      <w:r w:rsidRPr="00F062E8">
        <w:rPr>
          <w:color w:val="000000"/>
          <w:vertAlign w:val="superscript"/>
        </w:rPr>
        <w:t>3+</w:t>
      </w:r>
      <w:r w:rsidRPr="00A606B9">
        <w:rPr>
          <w:color w:val="000000"/>
        </w:rPr>
        <w:t xml:space="preserve"> </w:t>
      </w:r>
      <w:r>
        <w:rPr>
          <w:color w:val="000000"/>
        </w:rPr>
        <w:t>на образцах</w:t>
      </w:r>
      <w:r w:rsidR="004217C9">
        <w:rPr>
          <w:color w:val="000000"/>
        </w:rPr>
        <w:t xml:space="preserve">, а также кинетику изотопного обмена </w:t>
      </w:r>
      <w:r w:rsidR="004217C9" w:rsidRPr="00F062E8">
        <w:rPr>
          <w:color w:val="000000"/>
          <w:vertAlign w:val="superscript"/>
        </w:rPr>
        <w:t>89</w:t>
      </w:r>
      <w:r w:rsidR="004217C9" w:rsidRPr="00F062E8">
        <w:rPr>
          <w:color w:val="000000"/>
        </w:rPr>
        <w:t>Y</w:t>
      </w:r>
      <w:r w:rsidR="004217C9" w:rsidRPr="004217C9">
        <w:rPr>
          <w:color w:val="000000"/>
        </w:rPr>
        <w:t xml:space="preserve"> </w:t>
      </w:r>
      <w:r w:rsidR="004217C9">
        <w:rPr>
          <w:color w:val="000000"/>
        </w:rPr>
        <w:t xml:space="preserve">на </w:t>
      </w:r>
      <w:r w:rsidR="004217C9" w:rsidRPr="00F062E8">
        <w:rPr>
          <w:color w:val="000000"/>
          <w:vertAlign w:val="superscript"/>
        </w:rPr>
        <w:t>90</w:t>
      </w:r>
      <w:r w:rsidR="004217C9" w:rsidRPr="00F062E8">
        <w:rPr>
          <w:color w:val="000000"/>
        </w:rPr>
        <w:t>Y</w:t>
      </w:r>
      <w:r w:rsidR="004217C9">
        <w:rPr>
          <w:color w:val="000000"/>
        </w:rPr>
        <w:t xml:space="preserve"> для сфер </w:t>
      </w:r>
      <w:r w:rsidR="008E670B">
        <w:rPr>
          <w:color w:val="000000"/>
        </w:rPr>
        <w:t>альгината иттрия</w:t>
      </w:r>
      <w:r w:rsidR="004217C9">
        <w:rPr>
          <w:color w:val="000000"/>
        </w:rPr>
        <w:t xml:space="preserve">. Данные спектрофотометрии показали, что сорбция ионов иттрия </w:t>
      </w:r>
      <w:bookmarkStart w:id="0" w:name="_GoBack"/>
      <w:bookmarkEnd w:id="0"/>
      <w:r w:rsidR="004217C9">
        <w:rPr>
          <w:color w:val="000000"/>
        </w:rPr>
        <w:t xml:space="preserve">происходит только на минерализованных сферах </w:t>
      </w:r>
      <w:r w:rsidR="008E670B">
        <w:rPr>
          <w:color w:val="000000"/>
        </w:rPr>
        <w:t xml:space="preserve">альгината </w:t>
      </w:r>
      <w:r w:rsidR="004217C9">
        <w:rPr>
          <w:color w:val="000000"/>
        </w:rPr>
        <w:t xml:space="preserve">иттрия и висмута. Предельные значения сорбции достигаются </w:t>
      </w:r>
      <w:r w:rsidR="00CE7C7E">
        <w:rPr>
          <w:color w:val="000000"/>
        </w:rPr>
        <w:t xml:space="preserve">за 5 часов для иттриевых сфер и за 2 часа для </w:t>
      </w:r>
      <w:r w:rsidR="008659F2">
        <w:rPr>
          <w:color w:val="000000"/>
        </w:rPr>
        <w:t xml:space="preserve">висмут-содержащих </w:t>
      </w:r>
      <w:r w:rsidR="00CE7C7E">
        <w:rPr>
          <w:color w:val="000000"/>
        </w:rPr>
        <w:t xml:space="preserve">сфер. </w:t>
      </w:r>
      <w:r w:rsidR="00581244">
        <w:rPr>
          <w:color w:val="000000"/>
        </w:rPr>
        <w:t>Методом жидкостной сцинтилляционной спектроскопии показан полный и быстрый обмен между изотопами</w:t>
      </w:r>
      <w:r w:rsidR="008659F2">
        <w:rPr>
          <w:color w:val="000000"/>
        </w:rPr>
        <w:t xml:space="preserve"> </w:t>
      </w:r>
      <w:r w:rsidR="008659F2" w:rsidRPr="00F062E8">
        <w:rPr>
          <w:color w:val="000000"/>
          <w:vertAlign w:val="superscript"/>
        </w:rPr>
        <w:t>89</w:t>
      </w:r>
      <w:r w:rsidR="008659F2" w:rsidRPr="00F062E8">
        <w:rPr>
          <w:color w:val="000000"/>
        </w:rPr>
        <w:t>Y</w:t>
      </w:r>
      <w:r w:rsidR="008659F2" w:rsidRPr="004217C9">
        <w:rPr>
          <w:color w:val="000000"/>
        </w:rPr>
        <w:t xml:space="preserve"> </w:t>
      </w:r>
      <w:r w:rsidR="008659F2">
        <w:rPr>
          <w:color w:val="000000"/>
        </w:rPr>
        <w:t xml:space="preserve">и </w:t>
      </w:r>
      <w:r w:rsidR="008659F2" w:rsidRPr="00F062E8">
        <w:rPr>
          <w:color w:val="000000"/>
          <w:vertAlign w:val="superscript"/>
        </w:rPr>
        <w:t>90</w:t>
      </w:r>
      <w:r w:rsidR="008659F2" w:rsidRPr="00F062E8">
        <w:rPr>
          <w:color w:val="000000"/>
        </w:rPr>
        <w:t>Y</w:t>
      </w:r>
      <w:r w:rsidR="008659F2">
        <w:rPr>
          <w:color w:val="000000"/>
        </w:rPr>
        <w:t xml:space="preserve"> в системе</w:t>
      </w:r>
      <w:r w:rsidR="003140C4">
        <w:rPr>
          <w:color w:val="000000"/>
        </w:rPr>
        <w:t xml:space="preserve"> </w:t>
      </w:r>
      <w:r w:rsidR="008659F2">
        <w:rPr>
          <w:color w:val="000000"/>
        </w:rPr>
        <w:t>гидрогель</w:t>
      </w:r>
      <w:r w:rsidR="003140C4">
        <w:rPr>
          <w:color w:val="000000"/>
        </w:rPr>
        <w:t xml:space="preserve"> альгината иттрия</w:t>
      </w:r>
      <w:r w:rsidR="008659F2">
        <w:rPr>
          <w:color w:val="000000"/>
        </w:rPr>
        <w:t xml:space="preserve"> - водный раствор нитрата иттрия</w:t>
      </w:r>
      <w:r w:rsidR="00B71D9A">
        <w:rPr>
          <w:color w:val="000000"/>
        </w:rPr>
        <w:t xml:space="preserve">. Возможность выхода </w:t>
      </w:r>
      <w:r w:rsidR="00B71D9A" w:rsidRPr="00F062E8">
        <w:rPr>
          <w:color w:val="000000"/>
          <w:vertAlign w:val="superscript"/>
        </w:rPr>
        <w:t>90</w:t>
      </w:r>
      <w:r w:rsidR="00B71D9A" w:rsidRPr="00F062E8">
        <w:rPr>
          <w:color w:val="000000"/>
        </w:rPr>
        <w:t>Y</w:t>
      </w:r>
      <w:r w:rsidR="00B71D9A">
        <w:rPr>
          <w:color w:val="000000"/>
        </w:rPr>
        <w:t xml:space="preserve"> из альгинатных сфер исследовали в физиологическом растворе и в сыворотке крови при температуре </w:t>
      </w:r>
      <w:r w:rsidR="00B71D9A" w:rsidRPr="00F062E8">
        <w:rPr>
          <w:color w:val="000000"/>
        </w:rPr>
        <w:t xml:space="preserve">36.6 °С. </w:t>
      </w:r>
      <w:r w:rsidR="008875C9" w:rsidRPr="00F062E8">
        <w:rPr>
          <w:color w:val="000000"/>
        </w:rPr>
        <w:t>Сферы, содержащие ГАП, показали наилучшее удержание нуклида (не более 2</w:t>
      </w:r>
      <w:r w:rsidR="00807723" w:rsidRPr="00F062E8">
        <w:rPr>
          <w:color w:val="000000"/>
        </w:rPr>
        <w:t xml:space="preserve"> </w:t>
      </w:r>
      <w:r w:rsidR="008875C9" w:rsidRPr="00F062E8">
        <w:rPr>
          <w:color w:val="000000"/>
        </w:rPr>
        <w:t xml:space="preserve">% в течение 48 часов), что </w:t>
      </w:r>
      <w:r w:rsidR="008659F2" w:rsidRPr="00F062E8">
        <w:rPr>
          <w:color w:val="000000"/>
        </w:rPr>
        <w:t>делает данные материалы перспективными для меди</w:t>
      </w:r>
      <w:r w:rsidR="004603A4" w:rsidRPr="00F062E8">
        <w:rPr>
          <w:color w:val="000000"/>
        </w:rPr>
        <w:t>ци</w:t>
      </w:r>
      <w:r w:rsidR="008659F2" w:rsidRPr="00F062E8">
        <w:rPr>
          <w:color w:val="000000"/>
        </w:rPr>
        <w:t>нского применения</w:t>
      </w:r>
      <w:r w:rsidR="008875C9" w:rsidRPr="00F062E8">
        <w:rPr>
          <w:color w:val="000000"/>
        </w:rPr>
        <w:t>.</w:t>
      </w:r>
      <w:r w:rsidR="000F69A4" w:rsidRPr="00F062E8">
        <w:rPr>
          <w:color w:val="000000"/>
        </w:rPr>
        <w:t xml:space="preserve"> В сыворотке крови также оценивали устойчивость рассматриваемых </w:t>
      </w:r>
      <w:r w:rsidR="00A67860" w:rsidRPr="00F062E8">
        <w:rPr>
          <w:color w:val="000000"/>
        </w:rPr>
        <w:t>образцов</w:t>
      </w:r>
      <w:r w:rsidR="000F69A4" w:rsidRPr="00F062E8">
        <w:rPr>
          <w:color w:val="000000"/>
        </w:rPr>
        <w:t xml:space="preserve"> к разложению.</w:t>
      </w:r>
      <w:r w:rsidR="00A67860" w:rsidRPr="00F062E8">
        <w:rPr>
          <w:color w:val="000000"/>
        </w:rPr>
        <w:t xml:space="preserve"> В результате было установлено, что сферы из альгината висмута устойчивы к действию биологической среды, а сферы из альгината иттрия частично или полностью разлагаются в течение 24 часов</w:t>
      </w:r>
      <w:r w:rsidR="008659F2" w:rsidRPr="00F062E8">
        <w:rPr>
          <w:color w:val="000000"/>
        </w:rPr>
        <w:t>.</w:t>
      </w:r>
    </w:p>
    <w:p w14:paraId="5D95393C" w14:textId="70E6B7A9" w:rsidR="000F69A4" w:rsidRPr="008875C9" w:rsidRDefault="000F69A4" w:rsidP="000F69A4">
      <w:pPr>
        <w:pBdr>
          <w:top w:val="nil"/>
          <w:left w:val="nil"/>
          <w:bottom w:val="nil"/>
          <w:right w:val="nil"/>
          <w:between w:val="nil"/>
        </w:pBdr>
        <w:shd w:val="clear" w:color="auto" w:fill="FFFFFF"/>
        <w:ind w:firstLine="397"/>
        <w:jc w:val="both"/>
        <w:rPr>
          <w:color w:val="000000"/>
        </w:rPr>
      </w:pPr>
      <w:r w:rsidRPr="000F69A4">
        <w:rPr>
          <w:color w:val="000000"/>
        </w:rPr>
        <w:t xml:space="preserve">Таким образом, </w:t>
      </w:r>
      <w:r w:rsidR="008659F2">
        <w:rPr>
          <w:color w:val="000000"/>
        </w:rPr>
        <w:t xml:space="preserve">в работе </w:t>
      </w:r>
      <w:r w:rsidRPr="000F69A4">
        <w:rPr>
          <w:color w:val="000000"/>
        </w:rPr>
        <w:t>показана потенциальная применимость альгинат</w:t>
      </w:r>
      <w:r>
        <w:rPr>
          <w:color w:val="000000"/>
        </w:rPr>
        <w:t>ов иттрия и висмута</w:t>
      </w:r>
      <w:r w:rsidRPr="000F69A4">
        <w:rPr>
          <w:color w:val="000000"/>
        </w:rPr>
        <w:t xml:space="preserve"> в качестве </w:t>
      </w:r>
      <w:r w:rsidR="00A7368F">
        <w:rPr>
          <w:color w:val="000000"/>
        </w:rPr>
        <w:t>материалов-</w:t>
      </w:r>
      <w:r w:rsidRPr="000F69A4">
        <w:rPr>
          <w:color w:val="000000"/>
        </w:rPr>
        <w:t>носителей радионуклидов для радиоэмболизации.</w:t>
      </w:r>
    </w:p>
    <w:p w14:paraId="55BA6D58" w14:textId="4878D4F6" w:rsidR="00BE2C98" w:rsidRDefault="00EB1F49" w:rsidP="00A67860">
      <w:pPr>
        <w:pBdr>
          <w:top w:val="nil"/>
          <w:left w:val="nil"/>
          <w:bottom w:val="nil"/>
          <w:right w:val="nil"/>
          <w:between w:val="nil"/>
        </w:pBdr>
        <w:shd w:val="clear" w:color="auto" w:fill="FFFFFF"/>
        <w:jc w:val="center"/>
        <w:rPr>
          <w:color w:val="000000"/>
        </w:rPr>
      </w:pPr>
      <w:r>
        <w:rPr>
          <w:b/>
          <w:color w:val="000000"/>
        </w:rPr>
        <w:t>Литература</w:t>
      </w:r>
    </w:p>
    <w:p w14:paraId="22EB0000" w14:textId="247242A2" w:rsidR="003905FD" w:rsidRDefault="00107AA3" w:rsidP="00107AA3">
      <w:pPr>
        <w:pBdr>
          <w:top w:val="nil"/>
          <w:left w:val="nil"/>
          <w:bottom w:val="nil"/>
          <w:right w:val="nil"/>
          <w:between w:val="nil"/>
        </w:pBdr>
        <w:shd w:val="clear" w:color="auto" w:fill="FFFFFF"/>
        <w:jc w:val="both"/>
        <w:rPr>
          <w:color w:val="000000"/>
          <w:lang w:val="en-US"/>
        </w:rPr>
      </w:pPr>
      <w:r w:rsidRPr="00807723">
        <w:rPr>
          <w:color w:val="000000"/>
        </w:rPr>
        <w:t xml:space="preserve">1. </w:t>
      </w:r>
      <w:proofErr w:type="spellStart"/>
      <w:r w:rsidR="00E1202C" w:rsidRPr="00E1202C">
        <w:rPr>
          <w:color w:val="000000"/>
          <w:lang w:val="en-US"/>
        </w:rPr>
        <w:t>Anbari</w:t>
      </w:r>
      <w:proofErr w:type="spellEnd"/>
      <w:r w:rsidR="00E1202C" w:rsidRPr="00807723">
        <w:rPr>
          <w:color w:val="000000"/>
        </w:rPr>
        <w:t xml:space="preserve"> </w:t>
      </w:r>
      <w:r w:rsidR="00E1202C" w:rsidRPr="00E1202C">
        <w:rPr>
          <w:color w:val="000000"/>
          <w:lang w:val="en-US"/>
        </w:rPr>
        <w:t>Y</w:t>
      </w:r>
      <w:r w:rsidR="00E1202C" w:rsidRPr="00807723">
        <w:rPr>
          <w:color w:val="000000"/>
        </w:rPr>
        <w:t xml:space="preserve">. </w:t>
      </w:r>
      <w:r w:rsidR="00E1202C" w:rsidRPr="00E1202C">
        <w:rPr>
          <w:color w:val="000000"/>
          <w:lang w:val="en-US"/>
        </w:rPr>
        <w:t>et</w:t>
      </w:r>
      <w:r w:rsidR="00E1202C" w:rsidRPr="00807723">
        <w:rPr>
          <w:color w:val="000000"/>
        </w:rPr>
        <w:t xml:space="preserve"> </w:t>
      </w:r>
      <w:r w:rsidR="00E1202C" w:rsidRPr="00E1202C">
        <w:rPr>
          <w:color w:val="000000"/>
          <w:lang w:val="en-US"/>
        </w:rPr>
        <w:t>al</w:t>
      </w:r>
      <w:r w:rsidR="00E1202C" w:rsidRPr="00807723">
        <w:rPr>
          <w:color w:val="000000"/>
        </w:rPr>
        <w:t xml:space="preserve">. </w:t>
      </w:r>
      <w:r w:rsidR="00E1202C" w:rsidRPr="00E1202C">
        <w:rPr>
          <w:color w:val="000000"/>
          <w:lang w:val="en-US"/>
        </w:rPr>
        <w:t xml:space="preserve">Current status of yttrium-90 microspheres radioembolization in primary and metastatic liver cancer. // Journal of interventional medicine. </w:t>
      </w:r>
      <w:r w:rsidR="00E1202C" w:rsidRPr="00333E39">
        <w:rPr>
          <w:color w:val="000000"/>
          <w:lang w:val="en-US"/>
        </w:rPr>
        <w:t>2023. Vol. 6, № 4. P. 153–159.</w:t>
      </w:r>
    </w:p>
    <w:p w14:paraId="6E81263F" w14:textId="6BA5290F" w:rsidR="00D002B6" w:rsidRPr="00D002B6" w:rsidRDefault="003905FD" w:rsidP="001A3D76">
      <w:pPr>
        <w:pBdr>
          <w:top w:val="nil"/>
          <w:left w:val="nil"/>
          <w:bottom w:val="nil"/>
          <w:right w:val="nil"/>
          <w:between w:val="nil"/>
        </w:pBdr>
        <w:shd w:val="clear" w:color="auto" w:fill="FFFFFF"/>
        <w:jc w:val="both"/>
        <w:rPr>
          <w:noProof/>
          <w:lang w:val="en-US"/>
        </w:rPr>
      </w:pPr>
      <w:r w:rsidRPr="00333E39">
        <w:rPr>
          <w:color w:val="000000"/>
          <w:lang w:val="en-US"/>
        </w:rPr>
        <w:t xml:space="preserve">2. </w:t>
      </w:r>
      <w:r w:rsidR="00333E39" w:rsidRPr="00333E39">
        <w:rPr>
          <w:lang w:val="en-US"/>
        </w:rPr>
        <w:t xml:space="preserve">Xuan Y. et al. Bismuth particles imbedded degradable nanohydrogel prepared by one-step method for tumor dual-mode imaging and chemo-photothermal combined therapy // Chemical Engineering Journal. </w:t>
      </w:r>
      <w:r w:rsidR="00333E39">
        <w:t>2019. Vol. 375. P. 122000</w:t>
      </w:r>
      <w:r w:rsidR="00116478" w:rsidRPr="00107AA3">
        <w:rPr>
          <w:noProof/>
          <w:lang w:val="en-US"/>
        </w:rPr>
        <w:t>.</w:t>
      </w:r>
    </w:p>
    <w:sectPr w:rsidR="00D002B6" w:rsidRPr="00D002B6">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51461"/>
    <w:rsid w:val="00063966"/>
    <w:rsid w:val="00075D6E"/>
    <w:rsid w:val="00086081"/>
    <w:rsid w:val="0009449A"/>
    <w:rsid w:val="00094FD0"/>
    <w:rsid w:val="000E334E"/>
    <w:rsid w:val="000F69A4"/>
    <w:rsid w:val="00101A1C"/>
    <w:rsid w:val="00103657"/>
    <w:rsid w:val="00106375"/>
    <w:rsid w:val="00107AA3"/>
    <w:rsid w:val="00116478"/>
    <w:rsid w:val="001215BD"/>
    <w:rsid w:val="00130241"/>
    <w:rsid w:val="00197400"/>
    <w:rsid w:val="001A3D76"/>
    <w:rsid w:val="001E61C2"/>
    <w:rsid w:val="001F0493"/>
    <w:rsid w:val="0022260A"/>
    <w:rsid w:val="002264EE"/>
    <w:rsid w:val="0023307C"/>
    <w:rsid w:val="00254D2C"/>
    <w:rsid w:val="00292E2C"/>
    <w:rsid w:val="002D4560"/>
    <w:rsid w:val="0031361E"/>
    <w:rsid w:val="003140C4"/>
    <w:rsid w:val="00333E39"/>
    <w:rsid w:val="003905FD"/>
    <w:rsid w:val="00391C38"/>
    <w:rsid w:val="003B76D6"/>
    <w:rsid w:val="003E2601"/>
    <w:rsid w:val="003F4E6B"/>
    <w:rsid w:val="004217C9"/>
    <w:rsid w:val="00435860"/>
    <w:rsid w:val="004603A4"/>
    <w:rsid w:val="0046727D"/>
    <w:rsid w:val="004A26A3"/>
    <w:rsid w:val="004E3879"/>
    <w:rsid w:val="004F0EDF"/>
    <w:rsid w:val="00502988"/>
    <w:rsid w:val="00522BF1"/>
    <w:rsid w:val="005324A9"/>
    <w:rsid w:val="00581244"/>
    <w:rsid w:val="00590166"/>
    <w:rsid w:val="005D022B"/>
    <w:rsid w:val="005E5BE9"/>
    <w:rsid w:val="0069427D"/>
    <w:rsid w:val="006F7A19"/>
    <w:rsid w:val="00714AA0"/>
    <w:rsid w:val="007213E1"/>
    <w:rsid w:val="00775389"/>
    <w:rsid w:val="00782759"/>
    <w:rsid w:val="00797838"/>
    <w:rsid w:val="007C36D8"/>
    <w:rsid w:val="007F2744"/>
    <w:rsid w:val="00807723"/>
    <w:rsid w:val="008659F2"/>
    <w:rsid w:val="008875C9"/>
    <w:rsid w:val="008931BE"/>
    <w:rsid w:val="008C046C"/>
    <w:rsid w:val="008C67E3"/>
    <w:rsid w:val="008E670B"/>
    <w:rsid w:val="00914205"/>
    <w:rsid w:val="00921D45"/>
    <w:rsid w:val="009426C0"/>
    <w:rsid w:val="00980A65"/>
    <w:rsid w:val="00981C8F"/>
    <w:rsid w:val="009A66DB"/>
    <w:rsid w:val="009B2BE6"/>
    <w:rsid w:val="009B2F80"/>
    <w:rsid w:val="009B3300"/>
    <w:rsid w:val="009F3380"/>
    <w:rsid w:val="00A02163"/>
    <w:rsid w:val="00A314FE"/>
    <w:rsid w:val="00A606B9"/>
    <w:rsid w:val="00A67860"/>
    <w:rsid w:val="00A7368F"/>
    <w:rsid w:val="00AD7380"/>
    <w:rsid w:val="00B63FBC"/>
    <w:rsid w:val="00B71D9A"/>
    <w:rsid w:val="00BE2C98"/>
    <w:rsid w:val="00BF36F8"/>
    <w:rsid w:val="00BF4622"/>
    <w:rsid w:val="00C80065"/>
    <w:rsid w:val="00C844E2"/>
    <w:rsid w:val="00CD00B1"/>
    <w:rsid w:val="00CE7C7E"/>
    <w:rsid w:val="00D002B6"/>
    <w:rsid w:val="00D22306"/>
    <w:rsid w:val="00D42542"/>
    <w:rsid w:val="00D8121C"/>
    <w:rsid w:val="00DC79C6"/>
    <w:rsid w:val="00E1202C"/>
    <w:rsid w:val="00E22189"/>
    <w:rsid w:val="00E74069"/>
    <w:rsid w:val="00E80AA0"/>
    <w:rsid w:val="00E81D35"/>
    <w:rsid w:val="00EB1F49"/>
    <w:rsid w:val="00EF6AD7"/>
    <w:rsid w:val="00F062E8"/>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paragraph" w:styleId="ab">
    <w:name w:val="Revision"/>
    <w:hidden/>
    <w:uiPriority w:val="99"/>
    <w:semiHidden/>
    <w:rsid w:val="00AD7380"/>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292E2C"/>
    <w:rPr>
      <w:rFonts w:ascii="Segoe UI" w:hAnsi="Segoe UI" w:cs="Segoe UI"/>
      <w:sz w:val="18"/>
      <w:szCs w:val="18"/>
    </w:rPr>
  </w:style>
  <w:style w:type="character" w:customStyle="1" w:styleId="ad">
    <w:name w:val="Текст выноски Знак"/>
    <w:basedOn w:val="a0"/>
    <w:link w:val="ac"/>
    <w:uiPriority w:val="99"/>
    <w:semiHidden/>
    <w:rsid w:val="00292E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7368">
      <w:bodyDiv w:val="1"/>
      <w:marLeft w:val="0"/>
      <w:marRight w:val="0"/>
      <w:marTop w:val="0"/>
      <w:marBottom w:val="0"/>
      <w:divBdr>
        <w:top w:val="none" w:sz="0" w:space="0" w:color="auto"/>
        <w:left w:val="none" w:sz="0" w:space="0" w:color="auto"/>
        <w:bottom w:val="none" w:sz="0" w:space="0" w:color="auto"/>
        <w:right w:val="none" w:sz="0" w:space="0" w:color="auto"/>
      </w:divBdr>
      <w:divsChild>
        <w:div w:id="368461362">
          <w:marLeft w:val="640"/>
          <w:marRight w:val="0"/>
          <w:marTop w:val="0"/>
          <w:marBottom w:val="0"/>
          <w:divBdr>
            <w:top w:val="none" w:sz="0" w:space="0" w:color="auto"/>
            <w:left w:val="none" w:sz="0" w:space="0" w:color="auto"/>
            <w:bottom w:val="none" w:sz="0" w:space="0" w:color="auto"/>
            <w:right w:val="none" w:sz="0" w:space="0" w:color="auto"/>
          </w:divBdr>
        </w:div>
      </w:divsChild>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642538411">
      <w:bodyDiv w:val="1"/>
      <w:marLeft w:val="0"/>
      <w:marRight w:val="0"/>
      <w:marTop w:val="0"/>
      <w:marBottom w:val="0"/>
      <w:divBdr>
        <w:top w:val="none" w:sz="0" w:space="0" w:color="auto"/>
        <w:left w:val="none" w:sz="0" w:space="0" w:color="auto"/>
        <w:bottom w:val="none" w:sz="0" w:space="0" w:color="auto"/>
        <w:right w:val="none" w:sz="0" w:space="0" w:color="auto"/>
      </w:divBdr>
      <w:divsChild>
        <w:div w:id="375279239">
          <w:marLeft w:val="640"/>
          <w:marRight w:val="0"/>
          <w:marTop w:val="0"/>
          <w:marBottom w:val="0"/>
          <w:divBdr>
            <w:top w:val="none" w:sz="0" w:space="0" w:color="auto"/>
            <w:left w:val="none" w:sz="0" w:space="0" w:color="auto"/>
            <w:bottom w:val="none" w:sz="0" w:space="0" w:color="auto"/>
            <w:right w:val="none" w:sz="0" w:space="0" w:color="auto"/>
          </w:divBdr>
        </w:div>
      </w:divsChild>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240679257">
      <w:bodyDiv w:val="1"/>
      <w:marLeft w:val="0"/>
      <w:marRight w:val="0"/>
      <w:marTop w:val="0"/>
      <w:marBottom w:val="0"/>
      <w:divBdr>
        <w:top w:val="none" w:sz="0" w:space="0" w:color="auto"/>
        <w:left w:val="none" w:sz="0" w:space="0" w:color="auto"/>
        <w:bottom w:val="none" w:sz="0" w:space="0" w:color="auto"/>
        <w:right w:val="none" w:sz="0" w:space="0" w:color="auto"/>
      </w:divBdr>
      <w:divsChild>
        <w:div w:id="1533882436">
          <w:marLeft w:val="640"/>
          <w:marRight w:val="0"/>
          <w:marTop w:val="0"/>
          <w:marBottom w:val="0"/>
          <w:divBdr>
            <w:top w:val="none" w:sz="0" w:space="0" w:color="auto"/>
            <w:left w:val="none" w:sz="0" w:space="0" w:color="auto"/>
            <w:bottom w:val="none" w:sz="0" w:space="0" w:color="auto"/>
            <w:right w:val="none" w:sz="0" w:space="0" w:color="auto"/>
          </w:divBdr>
        </w:div>
      </w:divsChild>
    </w:div>
    <w:div w:id="1253389973">
      <w:bodyDiv w:val="1"/>
      <w:marLeft w:val="0"/>
      <w:marRight w:val="0"/>
      <w:marTop w:val="0"/>
      <w:marBottom w:val="0"/>
      <w:divBdr>
        <w:top w:val="none" w:sz="0" w:space="0" w:color="auto"/>
        <w:left w:val="none" w:sz="0" w:space="0" w:color="auto"/>
        <w:bottom w:val="none" w:sz="0" w:space="0" w:color="auto"/>
        <w:right w:val="none" w:sz="0" w:space="0" w:color="auto"/>
      </w:divBdr>
      <w:divsChild>
        <w:div w:id="1129283091">
          <w:marLeft w:val="640"/>
          <w:marRight w:val="0"/>
          <w:marTop w:val="0"/>
          <w:marBottom w:val="0"/>
          <w:divBdr>
            <w:top w:val="none" w:sz="0" w:space="0" w:color="auto"/>
            <w:left w:val="none" w:sz="0" w:space="0" w:color="auto"/>
            <w:bottom w:val="none" w:sz="0" w:space="0" w:color="auto"/>
            <w:right w:val="none" w:sz="0" w:space="0" w:color="auto"/>
          </w:divBdr>
        </w:div>
      </w:divsChild>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527862391">
      <w:bodyDiv w:val="1"/>
      <w:marLeft w:val="0"/>
      <w:marRight w:val="0"/>
      <w:marTop w:val="0"/>
      <w:marBottom w:val="0"/>
      <w:divBdr>
        <w:top w:val="none" w:sz="0" w:space="0" w:color="auto"/>
        <w:left w:val="none" w:sz="0" w:space="0" w:color="auto"/>
        <w:bottom w:val="none" w:sz="0" w:space="0" w:color="auto"/>
        <w:right w:val="none" w:sz="0" w:space="0" w:color="auto"/>
      </w:divBdr>
      <w:divsChild>
        <w:div w:id="96561167">
          <w:marLeft w:val="640"/>
          <w:marRight w:val="0"/>
          <w:marTop w:val="0"/>
          <w:marBottom w:val="0"/>
          <w:divBdr>
            <w:top w:val="none" w:sz="0" w:space="0" w:color="auto"/>
            <w:left w:val="none" w:sz="0" w:space="0" w:color="auto"/>
            <w:bottom w:val="none" w:sz="0" w:space="0" w:color="auto"/>
            <w:right w:val="none" w:sz="0" w:space="0" w:color="auto"/>
          </w:divBdr>
        </w:div>
        <w:div w:id="553858438">
          <w:marLeft w:val="640"/>
          <w:marRight w:val="0"/>
          <w:marTop w:val="0"/>
          <w:marBottom w:val="0"/>
          <w:divBdr>
            <w:top w:val="none" w:sz="0" w:space="0" w:color="auto"/>
            <w:left w:val="none" w:sz="0" w:space="0" w:color="auto"/>
            <w:bottom w:val="none" w:sz="0" w:space="0" w:color="auto"/>
            <w:right w:val="none" w:sz="0" w:space="0" w:color="auto"/>
          </w:divBdr>
        </w:div>
      </w:divsChild>
    </w:div>
    <w:div w:id="1558660337">
      <w:bodyDiv w:val="1"/>
      <w:marLeft w:val="0"/>
      <w:marRight w:val="0"/>
      <w:marTop w:val="0"/>
      <w:marBottom w:val="0"/>
      <w:divBdr>
        <w:top w:val="none" w:sz="0" w:space="0" w:color="auto"/>
        <w:left w:val="none" w:sz="0" w:space="0" w:color="auto"/>
        <w:bottom w:val="none" w:sz="0" w:space="0" w:color="auto"/>
        <w:right w:val="none" w:sz="0" w:space="0" w:color="auto"/>
      </w:divBdr>
      <w:divsChild>
        <w:div w:id="484050113">
          <w:marLeft w:val="640"/>
          <w:marRight w:val="0"/>
          <w:marTop w:val="0"/>
          <w:marBottom w:val="0"/>
          <w:divBdr>
            <w:top w:val="none" w:sz="0" w:space="0" w:color="auto"/>
            <w:left w:val="none" w:sz="0" w:space="0" w:color="auto"/>
            <w:bottom w:val="none" w:sz="0" w:space="0" w:color="auto"/>
            <w:right w:val="none" w:sz="0" w:space="0" w:color="auto"/>
          </w:divBdr>
        </w:div>
      </w:divsChild>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804928767">
      <w:bodyDiv w:val="1"/>
      <w:marLeft w:val="0"/>
      <w:marRight w:val="0"/>
      <w:marTop w:val="0"/>
      <w:marBottom w:val="0"/>
      <w:divBdr>
        <w:top w:val="none" w:sz="0" w:space="0" w:color="auto"/>
        <w:left w:val="none" w:sz="0" w:space="0" w:color="auto"/>
        <w:bottom w:val="none" w:sz="0" w:space="0" w:color="auto"/>
        <w:right w:val="none" w:sz="0" w:space="0" w:color="auto"/>
      </w:divBdr>
      <w:divsChild>
        <w:div w:id="1406759703">
          <w:marLeft w:val="640"/>
          <w:marRight w:val="0"/>
          <w:marTop w:val="0"/>
          <w:marBottom w:val="0"/>
          <w:divBdr>
            <w:top w:val="none" w:sz="0" w:space="0" w:color="auto"/>
            <w:left w:val="none" w:sz="0" w:space="0" w:color="auto"/>
            <w:bottom w:val="none" w:sz="0" w:space="0" w:color="auto"/>
            <w:right w:val="none" w:sz="0" w:space="0" w:color="auto"/>
          </w:divBdr>
        </w:div>
      </w:divsChild>
    </w:div>
    <w:div w:id="2012683388">
      <w:bodyDiv w:val="1"/>
      <w:marLeft w:val="0"/>
      <w:marRight w:val="0"/>
      <w:marTop w:val="0"/>
      <w:marBottom w:val="0"/>
      <w:divBdr>
        <w:top w:val="none" w:sz="0" w:space="0" w:color="auto"/>
        <w:left w:val="none" w:sz="0" w:space="0" w:color="auto"/>
        <w:bottom w:val="none" w:sz="0" w:space="0" w:color="auto"/>
        <w:right w:val="none" w:sz="0" w:space="0" w:color="auto"/>
      </w:divBdr>
      <w:divsChild>
        <w:div w:id="981079598">
          <w:marLeft w:val="480"/>
          <w:marRight w:val="0"/>
          <w:marTop w:val="0"/>
          <w:marBottom w:val="0"/>
          <w:divBdr>
            <w:top w:val="none" w:sz="0" w:space="0" w:color="auto"/>
            <w:left w:val="none" w:sz="0" w:space="0" w:color="auto"/>
            <w:bottom w:val="none" w:sz="0" w:space="0" w:color="auto"/>
            <w:right w:val="none" w:sz="0" w:space="0" w:color="auto"/>
          </w:divBdr>
        </w:div>
      </w:divsChild>
    </w:div>
    <w:div w:id="2028675260">
      <w:bodyDiv w:val="1"/>
      <w:marLeft w:val="0"/>
      <w:marRight w:val="0"/>
      <w:marTop w:val="0"/>
      <w:marBottom w:val="0"/>
      <w:divBdr>
        <w:top w:val="none" w:sz="0" w:space="0" w:color="auto"/>
        <w:left w:val="none" w:sz="0" w:space="0" w:color="auto"/>
        <w:bottom w:val="none" w:sz="0" w:space="0" w:color="auto"/>
        <w:right w:val="none" w:sz="0" w:space="0" w:color="auto"/>
      </w:divBdr>
    </w:div>
    <w:div w:id="2085375757">
      <w:bodyDiv w:val="1"/>
      <w:marLeft w:val="0"/>
      <w:marRight w:val="0"/>
      <w:marTop w:val="0"/>
      <w:marBottom w:val="0"/>
      <w:divBdr>
        <w:top w:val="none" w:sz="0" w:space="0" w:color="auto"/>
        <w:left w:val="none" w:sz="0" w:space="0" w:color="auto"/>
        <w:bottom w:val="none" w:sz="0" w:space="0" w:color="auto"/>
        <w:right w:val="none" w:sz="0" w:space="0" w:color="auto"/>
      </w:divBdr>
      <w:divsChild>
        <w:div w:id="624308234">
          <w:marLeft w:val="640"/>
          <w:marRight w:val="0"/>
          <w:marTop w:val="0"/>
          <w:marBottom w:val="0"/>
          <w:divBdr>
            <w:top w:val="none" w:sz="0" w:space="0" w:color="auto"/>
            <w:left w:val="none" w:sz="0" w:space="0" w:color="auto"/>
            <w:bottom w:val="none" w:sz="0" w:space="0" w:color="auto"/>
            <w:right w:val="none" w:sz="0" w:space="0" w:color="auto"/>
          </w:divBdr>
        </w:div>
      </w:divsChild>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F9EC84-2C3F-400D-844B-13440D96F6D4}">
  <we:reference id="wa104382081" version="1.55.1.0" store="ru-RU" storeType="OMEX"/>
  <we:alternateReferences>
    <we:reference id="wa104382081" version="1.55.1.0" store="" storeType="OMEX"/>
  </we:alternateReferences>
  <we:properties>
    <we:property name="MENDELEY_CITATIONS_STYLE" value="{&quot;id&quot;:&quot;https://www.zotero.org/styles/gost-r-7-0-5-2008-numeric&quot;,&quot;title&quot;:&quot;Russian GOST R 7.0.5-2008 (numeric)&quot;,&quot;format&quot;:&quot;numeric&quot;,&quot;defaultLocale&quot;:&quot;en-US&quot;,&quot;isLocaleCodeValid&quot;:true}"/>
    <we:property name="MENDELEY_CITATIONS_LOCALE_CODE" value="&quot;en-US&quot;"/>
    <we:property name="MENDELEY_CITATIONS" value="[{&quot;citationID&quot;:&quot;MENDELEY_CITATION_e575f1e1-955b-4db6-9f36-5054ed065606&quot;,&quot;properties&quot;:{&quot;noteIndex&quot;:0},&quot;isEdited&quot;:false,&quot;manualOverride&quot;:{&quot;isManuallyOverridden&quot;:false,&quot;citeprocText&quot;:&quot;[1,2]&quot;,&quot;manualOverrideText&quot;:&quot;&quot;},&quot;citationTag&quot;:&quot;MENDELEY_CITATION_v3_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&quot;,&quot;citationItems&quot;:[{&quot;id&quot;:&quot;d58ccf1a-18b1-3a0c-9a12-69090f1cbf61&quot;,&quot;itemData&quot;:{&quot;type&quot;:&quot;article-journal&quot;,&quot;id&quot;:&quot;d58ccf1a-18b1-3a0c-9a12-69090f1cbf61&quot;,&quot;title&quot;:&quot;Current status of yttrium-90 microspheres radioembolization in primary and metastatic liver cancer.&quot;,&quot;author&quot;:[{&quot;family&quot;:&quot;Anbari&quot;,&quot;given&quot;:&quot;Yasaman&quot;,&quot;parse-names&quot;:false,&quot;dropping-particle&quot;:&quot;&quot;,&quot;non-dropping-particle&quot;:&quot;&quot;},{&quot;family&quot;:&quot;Veerman&quot;,&quot;given&quot;:&quot;Floortje E&quot;,&quot;parse-names&quot;:false,&quot;dropping-particle&quot;:&quot;&quot;,&quot;non-dropping-particle&quot;:&quot;&quot;},{&quot;family&quot;:&quot;Keane&quot;,&quot;given&quot;:&quot;Grace&quot;,&quot;parse-names&quot;:false,&quot;dropping-particle&quot;:&quot;&quot;,&quot;non-dropping-particle&quot;:&quot;&quot;},{&quot;family&quot;:&quot;Braat&quot;,&quot;given&quot;:&quot;Arthur J A T&quot;,&quot;parse-names&quot;:false,&quot;dropping-particle&quot;:&quot;&quot;,&quot;non-dropping-particle&quot;:&quot;&quot;},{&quot;family&quot;:&quot;Smits&quot;,&quot;given&quot;:&quot;Maarten L J&quot;,&quot;parse-names&quot;:false,&quot;dropping-particle&quot;:&quot;&quot;,&quot;non-dropping-particle&quot;:&quot;&quot;},{&quot;family&quot;:&quot;Bruijnen&quot;,&quot;given&quot;:&quot;Rutger C G&quot;,&quot;parse-names&quot;:false,&quot;dropping-particle&quot;:&quot;&quot;,&quot;non-dropping-particle&quot;:&quot;&quot;},{&quot;family&quot;:&quot;Tan&quot;,&quot;given&quot;:&quot;Wenle&quot;,&quot;parse-names&quot;:false,&quot;dropping-particle&quot;:&quot;&quot;,&quot;non-dropping-particle&quot;:&quot;&quot;},{&quot;family&quot;:&quot;Li&quot;,&quot;given&quot;:&quot;Ye&quot;,&quot;parse-names&quot;:false,&quot;dropping-particle&quot;:&quot;&quot;,&quot;non-dropping-particle&quot;:&quot;&quot;},{&quot;family&quot;:&quot;Duan&quot;,&quot;given&quot;:&quot;Feng&quot;,&quot;parse-names&quot;:false,&quot;dropping-particle&quot;:&quot;&quot;,&quot;non-dropping-particle&quot;:&quot;&quot;},{&quot;family&quot;:&quot;Lam&quot;,&quot;given&quot;:&quot;Marnix G E H&quot;,&quot;parse-names&quot;:false,&quot;dropping-particle&quot;:&quot;&quot;,&quot;non-dropping-particle&quot;:&quot;&quot;}],&quot;container-title&quot;:&quot;Journal of interventional medicine&quot;,&quot;DOI&quot;:&quot;10.1016/j.jimed.2023.09.001&quot;,&quot;ISSN&quot;:&quot;2590-0293&quot;,&quot;PMID&quot;:&quot;38312126&quot;,&quot;issued&quot;:{&quot;date-parts&quot;:[[2023,11]]},&quot;page&quot;:&quot;153-159&quot;,&quot;abstract&quot;:&quot;Liver malignancy, including primary liver cancer and metastatic liver cancer, has become one of the most common causes of cancer-related death worldwide due to the high malignant degree and limited systematic treatment strategy. Radioembolization with yttrium-90 (90Y)-loaded microspheres is a relatively novel technology that has made significant progress in the local treatment of liver malignancy. The different steps in the extensive work-up of radioembolization for patients with an indication for treatment with 90Y microspheres, from patient selection to follow up, both technically and clinically, are discussed in this paper. It describes the application and development of 90Y microspheres in the treatment of liver cancer.&quot;,&quot;issue&quot;:&quot;4&quot;,&quot;volume&quot;:&quot;6&quot;,&quot;container-title-short&quot;:&quot;&quot;},&quot;isTemporary&quot;:false,&quot;suppress-author&quot;:false,&quot;composite&quot;:false,&quot;author-only&quot;:false},{&quot;id&quot;:&quot;4735f89a-3c82-3bdf-a73f-b086be6cee26&quot;,&quot;itemData&quot;:{&quot;type&quot;:&quot;article-journal&quot;,&quot;id&quot;:&quot;4735f89a-3c82-3bdf-a73f-b086be6cee26&quot;,&quot;title&quot;:&quot;Bismuth particles imbedded degradable nanohydrogel prepared by one-step method for tumor dual-mode imaging and chemo-photothermal combined therapy&quot;,&quot;author&quot;:[{&quot;family&quot;:&quot;Xuan&quot;,&quot;given&quot;:&quot;Yang&quot;,&quot;parse-names&quot;:false,&quot;dropping-particle&quot;:&quot;&quot;,&quot;non-dropping-particle&quot;:&quot;&quot;},{&quot;family&quot;:&quot;Song&quot;,&quot;given&quot;:&quot;Xian-Lin&quot;,&quot;parse-names&quot;:false,&quot;dropping-particle&quot;:&quot;&quot;,&quot;non-dropping-particle&quot;:&quot;&quot;},{&quot;family&quot;:&quot;Yang&quot;,&quot;given&quot;:&quot;Xiaoquan&quot;,&quot;parse-names&quot;:false,&quot;dropping-particle&quot;:&quot;&quot;,&quot;non-dropping-particle&quot;:&quot;&quot;},{&quot;family&quot;:&quot;Zhang&quot;,&quot;given&quot;:&quot;Ruo-Yun&quot;,&quot;parse-names&quot;:false,&quot;dropping-particle&quot;:&quot;&quot;,&quot;non-dropping-particle&quot;:&quot;&quot;},{&quot;family&quot;:&quot;Song&quot;,&quot;given&quot;:&quot;Zi-Yu&quot;,&quot;parse-names&quot;:false,&quot;dropping-particle&quot;:&quot;&quot;,&quot;non-dropping-particle&quot;:&quot;&quot;},{&quot;family&quot;:&quot;Zhao&quot;,&quot;given&quot;:&quot;Dong-Hui&quot;,&quot;parse-names&quot;:false,&quot;dropping-particle&quot;:&quot;&quot;,&quot;non-dropping-particle&quot;:&quot;&quot;},{&quot;family&quot;:&quot;Xiaolin&quot;,&quot;given&quot;:&quot;Hou&quot;,&quot;parse-names&quot;:false,&quot;dropping-particle&quot;:&quot;&quot;,&quot;non-dropping-particle&quot;:&quot;&quot;},{&quot;family&quot;:&quot;An&quot;,&quot;given&quot;:&quot;Jie&quot;,&quot;parse-names&quot;:false,&quot;dropping-particle&quot;:&quot;&quot;,&quot;non-dropping-particle&quot;:&quot;&quot;},{&quot;family&quot;:&quot;Zhang&quot;,&quot;given&quot;:&quot;Xiao-Shuai&quot;,&quot;parse-names&quot;:false,&quot;dropping-particle&quot;:&quot;&quot;,&quot;non-dropping-particle&quot;:&quot;&quot;},{&quot;family&quot;:&quot;Zhao&quot;,&quot;given&quot;:&quot;Yuan-Di&quot;,&quot;parse-names&quot;:false,&quot;dropping-particle&quot;:&quot;&quot;,&quot;non-dropping-particle&quot;:&quot;&quot;}],&quot;container-title&quot;:&quot;Chemical Engineering Journal&quot;,&quot;DOI&quot;:&quot;10.1016/j.cej.2019.122000&quot;,&quot;issued&quot;:{&quot;date-parts&quot;:[[2019,6,1]]},&quot;page&quot;:&quot;122000&quot;,&quot;volume&quot;:&quot;375&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64DC-6083-4504-92D9-38DE4718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Евдокимов</dc:creator>
  <cp:lastModifiedBy>Артем Евдокимов</cp:lastModifiedBy>
  <cp:revision>3</cp:revision>
  <dcterms:created xsi:type="dcterms:W3CDTF">2025-03-05T10:57:00Z</dcterms:created>
  <dcterms:modified xsi:type="dcterms:W3CDTF">2025-03-12T23:20:00Z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