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11D45A7" w:rsidR="00130241" w:rsidRDefault="00546A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546A80">
        <w:rPr>
          <w:b/>
          <w:color w:val="000000"/>
        </w:rPr>
        <w:t xml:space="preserve">Параметризация полуэмпирического метода </w:t>
      </w:r>
      <w:r>
        <w:rPr>
          <w:b/>
          <w:color w:val="000000"/>
          <w:lang w:val="en-US"/>
        </w:rPr>
        <w:t>GFN</w:t>
      </w:r>
      <w:r w:rsidRPr="00546A80">
        <w:rPr>
          <w:b/>
          <w:color w:val="000000"/>
        </w:rPr>
        <w:t>1-xtb для f-элементов</w:t>
      </w:r>
    </w:p>
    <w:p w14:paraId="00000002" w14:textId="6B52691E" w:rsidR="00130241" w:rsidRDefault="002275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 xml:space="preserve">Пикулин </w:t>
      </w:r>
      <w:r w:rsidR="00EB1F49">
        <w:rPr>
          <w:b/>
          <w:i/>
          <w:color w:val="000000"/>
        </w:rPr>
        <w:t>И.</w:t>
      </w:r>
      <w:r>
        <w:rPr>
          <w:b/>
          <w:i/>
          <w:color w:val="000000"/>
        </w:rPr>
        <w:t>С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Карпов К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</w:p>
    <w:p w14:paraId="00000003" w14:textId="77642665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227520">
        <w:rPr>
          <w:i/>
          <w:color w:val="000000"/>
        </w:rPr>
        <w:t>5</w:t>
      </w:r>
      <w:r>
        <w:rPr>
          <w:i/>
          <w:color w:val="000000"/>
        </w:rPr>
        <w:t xml:space="preserve"> курс специалитета</w:t>
      </w:r>
    </w:p>
    <w:p w14:paraId="00000005" w14:textId="7476C03F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00000008" w14:textId="1213E2C1" w:rsidR="00130241" w:rsidRPr="00546A8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lang w:val="en-US"/>
        </w:rPr>
      </w:pPr>
      <w:r w:rsidRPr="00546A80">
        <w:rPr>
          <w:i/>
          <w:lang w:val="en-US"/>
        </w:rPr>
        <w:t>E</w:t>
      </w:r>
      <w:r w:rsidR="003B76D6" w:rsidRPr="00546A80">
        <w:rPr>
          <w:i/>
          <w:lang w:val="en-US"/>
        </w:rPr>
        <w:t>-</w:t>
      </w:r>
      <w:r w:rsidRPr="00546A80">
        <w:rPr>
          <w:i/>
          <w:lang w:val="en-US"/>
        </w:rPr>
        <w:t xml:space="preserve">mail: </w:t>
      </w:r>
      <w:hyperlink r:id="rId6" w:history="1">
        <w:r w:rsidR="00227520" w:rsidRPr="00227520">
          <w:rPr>
            <w:rStyle w:val="a9"/>
            <w:i/>
            <w:color w:val="auto"/>
            <w:u w:val="none"/>
            <w:lang w:val="en-US"/>
          </w:rPr>
          <w:t>pikulin</w:t>
        </w:r>
        <w:r w:rsidR="00227520" w:rsidRPr="00546A80">
          <w:rPr>
            <w:rStyle w:val="a9"/>
            <w:i/>
            <w:color w:val="auto"/>
            <w:u w:val="none"/>
            <w:lang w:val="en-US"/>
          </w:rPr>
          <w:t>.</w:t>
        </w:r>
        <w:r w:rsidR="00227520" w:rsidRPr="00227520">
          <w:rPr>
            <w:rStyle w:val="a9"/>
            <w:i/>
            <w:color w:val="auto"/>
            <w:u w:val="none"/>
            <w:lang w:val="en-US"/>
          </w:rPr>
          <w:t>ivan</w:t>
        </w:r>
        <w:r w:rsidR="00227520" w:rsidRPr="00546A80">
          <w:rPr>
            <w:rStyle w:val="a9"/>
            <w:i/>
            <w:color w:val="auto"/>
            <w:u w:val="none"/>
            <w:lang w:val="en-US"/>
          </w:rPr>
          <w:t>@</w:t>
        </w:r>
        <w:r w:rsidR="00227520" w:rsidRPr="00227520">
          <w:rPr>
            <w:rStyle w:val="a9"/>
            <w:i/>
            <w:color w:val="auto"/>
            <w:u w:val="none"/>
            <w:lang w:val="en-US"/>
          </w:rPr>
          <w:t>chemistry</w:t>
        </w:r>
        <w:r w:rsidR="00227520" w:rsidRPr="00546A80">
          <w:rPr>
            <w:rStyle w:val="a9"/>
            <w:i/>
            <w:color w:val="auto"/>
            <w:u w:val="none"/>
            <w:lang w:val="en-US"/>
          </w:rPr>
          <w:t>.</w:t>
        </w:r>
        <w:r w:rsidR="00227520" w:rsidRPr="00227520">
          <w:rPr>
            <w:rStyle w:val="a9"/>
            <w:i/>
            <w:color w:val="auto"/>
            <w:u w:val="none"/>
            <w:lang w:val="en-US"/>
          </w:rPr>
          <w:t>msu</w:t>
        </w:r>
        <w:r w:rsidR="00227520" w:rsidRPr="00546A80">
          <w:rPr>
            <w:rStyle w:val="a9"/>
            <w:i/>
            <w:color w:val="auto"/>
            <w:u w:val="none"/>
            <w:lang w:val="en-US"/>
          </w:rPr>
          <w:t>.ru</w:t>
        </w:r>
      </w:hyperlink>
    </w:p>
    <w:p w14:paraId="259065C3" w14:textId="77777777" w:rsidR="00B96C35" w:rsidRPr="00B96C35" w:rsidRDefault="00B96C35" w:rsidP="00B96C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96C35">
        <w:rPr>
          <w:color w:val="000000"/>
        </w:rPr>
        <w:t xml:space="preserve">Современные методы вычислительной химии играют ключевую роль в изучении свойств и реакционной способности различных химических веществ, включая f-элементы. В частности, полуэмпирический метод GFN1 семейства </w:t>
      </w:r>
      <w:proofErr w:type="spellStart"/>
      <w:r w:rsidRPr="00B96C35">
        <w:rPr>
          <w:color w:val="000000"/>
        </w:rPr>
        <w:t>xTB</w:t>
      </w:r>
      <w:proofErr w:type="spellEnd"/>
      <w:r w:rsidRPr="00B96C35">
        <w:rPr>
          <w:color w:val="000000"/>
        </w:rPr>
        <w:t xml:space="preserve"> [1] зарекомендовал себя как эффективный инструмент для предсказания энергетических характеристик молекул. Однако, данный метод был разработан и оптимизирован для s-, p- и d-элементов. В рамках данной работы проводится параметризация метода GFN1-xtb для расчета свойств химических соединений с f-элементами.</w:t>
      </w:r>
    </w:p>
    <w:p w14:paraId="2F9CC029" w14:textId="77777777" w:rsidR="00B96C35" w:rsidRPr="00B96C35" w:rsidRDefault="00B96C35" w:rsidP="00B96C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96C35">
        <w:rPr>
          <w:color w:val="000000"/>
        </w:rPr>
        <w:t>Предлагаемая схема оптимизации включает в себя перебор возможных комбинаций параметров с использованием метода TPE (</w:t>
      </w:r>
      <w:proofErr w:type="spellStart"/>
      <w:r w:rsidRPr="00B96C35">
        <w:rPr>
          <w:color w:val="000000"/>
        </w:rPr>
        <w:t>Tree-structured</w:t>
      </w:r>
      <w:proofErr w:type="spellEnd"/>
      <w:r w:rsidRPr="00B96C35">
        <w:rPr>
          <w:color w:val="000000"/>
        </w:rPr>
        <w:t xml:space="preserve"> </w:t>
      </w:r>
      <w:proofErr w:type="spellStart"/>
      <w:r w:rsidRPr="00B96C35">
        <w:rPr>
          <w:color w:val="000000"/>
        </w:rPr>
        <w:t>Parzen</w:t>
      </w:r>
      <w:proofErr w:type="spellEnd"/>
      <w:r w:rsidRPr="00B96C35">
        <w:rPr>
          <w:color w:val="000000"/>
        </w:rPr>
        <w:t xml:space="preserve"> </w:t>
      </w:r>
      <w:proofErr w:type="spellStart"/>
      <w:r w:rsidRPr="00B96C35">
        <w:rPr>
          <w:color w:val="000000"/>
        </w:rPr>
        <w:t>Estimator</w:t>
      </w:r>
      <w:proofErr w:type="spellEnd"/>
      <w:r w:rsidRPr="00B96C35">
        <w:rPr>
          <w:color w:val="000000"/>
        </w:rPr>
        <w:t>) [2]. Этот метод позволяет учесть результаты предыдущих попыток и скорректировать дальнейший поиск на основании ошибки, полученной на предыдущих шагах.</w:t>
      </w:r>
    </w:p>
    <w:p w14:paraId="044BBAED" w14:textId="16B535EC" w:rsidR="00E22189" w:rsidRDefault="00B96C35" w:rsidP="00B96C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96C35">
        <w:rPr>
          <w:color w:val="000000"/>
        </w:rPr>
        <w:t xml:space="preserve">Для оценки текущей погрешности метода используется изменение полной энергии в различных химических реакциях, которые сравниваются со значениями из базы данных HERDB [3], а также результаты оптимизации геометрии комплексов лантаноидов, которые сравниваются с геометриями из базы данных </w:t>
      </w:r>
      <w:proofErr w:type="spellStart"/>
      <w:r w:rsidRPr="00B96C35">
        <w:rPr>
          <w:color w:val="000000"/>
        </w:rPr>
        <w:t>LnQM</w:t>
      </w:r>
      <w:proofErr w:type="spellEnd"/>
      <w:r w:rsidRPr="00B96C35">
        <w:rPr>
          <w:color w:val="000000"/>
        </w:rPr>
        <w:t xml:space="preserve"> [4].</w:t>
      </w:r>
    </w:p>
    <w:p w14:paraId="197A03E9" w14:textId="77777777" w:rsidR="00B96C35" w:rsidRDefault="00B96C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</w:rPr>
      </w:pPr>
    </w:p>
    <w:p w14:paraId="0000000E" w14:textId="0EB038A6" w:rsidR="00130241" w:rsidRPr="00976E0C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57D4F470" w14:textId="67409263" w:rsidR="00976E0C" w:rsidRPr="00E32880" w:rsidRDefault="00976E0C" w:rsidP="00E32880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32880">
        <w:rPr>
          <w:color w:val="000000"/>
          <w:lang w:val="en-US"/>
        </w:rPr>
        <w:t xml:space="preserve">J. Chem. Theory </w:t>
      </w:r>
      <w:proofErr w:type="spellStart"/>
      <w:r w:rsidRPr="00E32880">
        <w:rPr>
          <w:color w:val="000000"/>
          <w:lang w:val="en-US"/>
        </w:rPr>
        <w:t>Comput</w:t>
      </w:r>
      <w:proofErr w:type="spellEnd"/>
      <w:r w:rsidRPr="00E32880">
        <w:rPr>
          <w:color w:val="000000"/>
          <w:lang w:val="en-US"/>
        </w:rPr>
        <w:t xml:space="preserve">. 2017, 13, 5, 1989–2009, </w:t>
      </w:r>
      <w:proofErr w:type="spellStart"/>
      <w:r w:rsidRPr="00E32880">
        <w:rPr>
          <w:color w:val="000000"/>
          <w:lang w:val="en-US"/>
        </w:rPr>
        <w:t>doi</w:t>
      </w:r>
      <w:proofErr w:type="spellEnd"/>
      <w:r w:rsidRPr="00E32880">
        <w:rPr>
          <w:color w:val="000000"/>
          <w:lang w:val="en-US"/>
        </w:rPr>
        <w:t>: 10.1021/acs.jctc.7b00118</w:t>
      </w:r>
    </w:p>
    <w:p w14:paraId="1FB24122" w14:textId="1930CF44" w:rsidR="00976E0C" w:rsidRPr="00E32880" w:rsidRDefault="00976E0C" w:rsidP="00E32880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32880">
        <w:rPr>
          <w:color w:val="000000"/>
          <w:lang w:val="en-US"/>
        </w:rPr>
        <w:t xml:space="preserve">James </w:t>
      </w:r>
      <w:proofErr w:type="spellStart"/>
      <w:r w:rsidRPr="00E32880">
        <w:rPr>
          <w:color w:val="000000"/>
          <w:lang w:val="en-US"/>
        </w:rPr>
        <w:t>Bergstra</w:t>
      </w:r>
      <w:proofErr w:type="spellEnd"/>
      <w:r w:rsidRPr="00E32880">
        <w:rPr>
          <w:color w:val="000000"/>
          <w:lang w:val="en-US"/>
        </w:rPr>
        <w:t xml:space="preserve">, </w:t>
      </w:r>
      <w:proofErr w:type="spellStart"/>
      <w:r w:rsidRPr="00E32880">
        <w:rPr>
          <w:color w:val="000000"/>
          <w:lang w:val="en-US"/>
        </w:rPr>
        <w:t>Rémi</w:t>
      </w:r>
      <w:proofErr w:type="spellEnd"/>
      <w:r w:rsidRPr="00E32880">
        <w:rPr>
          <w:color w:val="000000"/>
          <w:lang w:val="en-US"/>
        </w:rPr>
        <w:t xml:space="preserve"> </w:t>
      </w:r>
      <w:proofErr w:type="spellStart"/>
      <w:r w:rsidRPr="00E32880">
        <w:rPr>
          <w:color w:val="000000"/>
          <w:lang w:val="en-US"/>
        </w:rPr>
        <w:t>Bardenet</w:t>
      </w:r>
      <w:proofErr w:type="spellEnd"/>
      <w:r w:rsidRPr="00E32880">
        <w:rPr>
          <w:color w:val="000000"/>
          <w:lang w:val="en-US"/>
        </w:rPr>
        <w:t xml:space="preserve"> et all, Algorithms for Hyper-Parameter </w:t>
      </w:r>
      <w:proofErr w:type="spellStart"/>
      <w:r w:rsidRPr="00E32880">
        <w:rPr>
          <w:color w:val="000000"/>
          <w:lang w:val="en-US"/>
        </w:rPr>
        <w:t>Optimiza-tion</w:t>
      </w:r>
      <w:proofErr w:type="spellEnd"/>
      <w:r w:rsidRPr="00E32880">
        <w:rPr>
          <w:color w:val="000000"/>
          <w:lang w:val="en-US"/>
        </w:rPr>
        <w:t>, Curran Associates, Inc., 2011</w:t>
      </w:r>
    </w:p>
    <w:p w14:paraId="14798407" w14:textId="09C0E48E" w:rsidR="00976E0C" w:rsidRPr="00E32880" w:rsidRDefault="00976E0C" w:rsidP="00E32880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proofErr w:type="spellStart"/>
      <w:r w:rsidRPr="00E32880">
        <w:rPr>
          <w:color w:val="000000"/>
          <w:lang w:val="en-US"/>
        </w:rPr>
        <w:t>Inorg</w:t>
      </w:r>
      <w:proofErr w:type="spellEnd"/>
      <w:r w:rsidRPr="00E32880">
        <w:rPr>
          <w:color w:val="000000"/>
          <w:lang w:val="en-US"/>
        </w:rPr>
        <w:t xml:space="preserve">. Chem. 2020, 59, 18, 13383–13389, </w:t>
      </w:r>
      <w:proofErr w:type="spellStart"/>
      <w:r w:rsidRPr="00E32880">
        <w:rPr>
          <w:color w:val="000000"/>
          <w:lang w:val="en-US"/>
        </w:rPr>
        <w:t>doi</w:t>
      </w:r>
      <w:proofErr w:type="spellEnd"/>
      <w:r w:rsidRPr="00E32880">
        <w:rPr>
          <w:color w:val="000000"/>
          <w:lang w:val="en-US"/>
        </w:rPr>
        <w:t>: 10.1021/acs.inorgchem.0c01746</w:t>
      </w:r>
    </w:p>
    <w:p w14:paraId="3486C755" w14:textId="56980275" w:rsidR="00116478" w:rsidRPr="00E32880" w:rsidRDefault="00976E0C" w:rsidP="00E32880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proofErr w:type="spellStart"/>
      <w:r w:rsidRPr="00E32880">
        <w:rPr>
          <w:color w:val="000000"/>
          <w:lang w:val="en-US"/>
        </w:rPr>
        <w:t>Inorg</w:t>
      </w:r>
      <w:proofErr w:type="spellEnd"/>
      <w:r w:rsidRPr="00E32880">
        <w:rPr>
          <w:color w:val="000000"/>
          <w:lang w:val="en-US"/>
        </w:rPr>
        <w:t xml:space="preserve">. Chem. 2017, 56, 20, 12485–12491, </w:t>
      </w:r>
      <w:proofErr w:type="spellStart"/>
      <w:r w:rsidRPr="00E32880">
        <w:rPr>
          <w:color w:val="000000"/>
          <w:lang w:val="en-US"/>
        </w:rPr>
        <w:t>doi</w:t>
      </w:r>
      <w:proofErr w:type="spellEnd"/>
      <w:r w:rsidRPr="00E32880">
        <w:rPr>
          <w:color w:val="000000"/>
          <w:lang w:val="en-US"/>
        </w:rPr>
        <w:t>: 10.1021/acs.inorgchem.7b01950</w:t>
      </w:r>
    </w:p>
    <w:sectPr w:rsidR="00116478" w:rsidRPr="00E3288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8156E"/>
    <w:multiLevelType w:val="hybridMultilevel"/>
    <w:tmpl w:val="96A6F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27520"/>
    <w:rsid w:val="0023307C"/>
    <w:rsid w:val="0031361E"/>
    <w:rsid w:val="00391C38"/>
    <w:rsid w:val="003B76D6"/>
    <w:rsid w:val="003E2601"/>
    <w:rsid w:val="003F4E6B"/>
    <w:rsid w:val="004A26A3"/>
    <w:rsid w:val="004F0EDF"/>
    <w:rsid w:val="00522BF1"/>
    <w:rsid w:val="00546A80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76E0C"/>
    <w:rsid w:val="00980A65"/>
    <w:rsid w:val="009A66DB"/>
    <w:rsid w:val="009B2F80"/>
    <w:rsid w:val="009B3300"/>
    <w:rsid w:val="009F3380"/>
    <w:rsid w:val="00A02163"/>
    <w:rsid w:val="00A314FE"/>
    <w:rsid w:val="00AD7380"/>
    <w:rsid w:val="00B96C35"/>
    <w:rsid w:val="00BF36F8"/>
    <w:rsid w:val="00BF4622"/>
    <w:rsid w:val="00C844E2"/>
    <w:rsid w:val="00CD00B1"/>
    <w:rsid w:val="00D22306"/>
    <w:rsid w:val="00D42542"/>
    <w:rsid w:val="00D8121C"/>
    <w:rsid w:val="00E22189"/>
    <w:rsid w:val="00E32880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ikulin.ivan@chemistry.m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Pikulin</cp:lastModifiedBy>
  <cp:revision>9</cp:revision>
  <dcterms:created xsi:type="dcterms:W3CDTF">2024-12-16T00:35:00Z</dcterms:created>
  <dcterms:modified xsi:type="dcterms:W3CDTF">2025-03-20T08:51:00Z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