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BF7BA34" w:rsidR="00130241" w:rsidRPr="00C13E16" w:rsidRDefault="00C13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меченного </w:t>
      </w:r>
      <w:r w:rsidRPr="00C13E16">
        <w:rPr>
          <w:b/>
          <w:color w:val="000000"/>
          <w:vertAlign w:val="superscript"/>
        </w:rPr>
        <w:t>207</w:t>
      </w:r>
      <w:r>
        <w:rPr>
          <w:b/>
          <w:color w:val="000000"/>
          <w:lang w:val="en-US"/>
        </w:rPr>
        <w:t>Bi</w:t>
      </w:r>
      <w:r w:rsidRPr="00C13E16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биоконъюгата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DOTA</w:t>
      </w:r>
      <w:r w:rsidRPr="00C13E16">
        <w:rPr>
          <w:b/>
          <w:color w:val="000000"/>
        </w:rPr>
        <w:t>-</w:t>
      </w:r>
      <w:r>
        <w:rPr>
          <w:b/>
          <w:color w:val="000000"/>
          <w:lang w:val="en-US"/>
        </w:rPr>
        <w:t>Substance</w:t>
      </w:r>
      <w:r w:rsidRPr="00C13E16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P</w:t>
      </w:r>
      <w:r w:rsidRPr="00C13E16">
        <w:rPr>
          <w:b/>
          <w:color w:val="000000"/>
        </w:rPr>
        <w:t xml:space="preserve"> </w:t>
      </w:r>
      <w:r>
        <w:rPr>
          <w:b/>
          <w:color w:val="000000"/>
        </w:rPr>
        <w:t>в среде сорбента</w:t>
      </w:r>
      <w:r w:rsidR="00057609">
        <w:rPr>
          <w:b/>
          <w:color w:val="000000"/>
        </w:rPr>
        <w:t xml:space="preserve"> </w:t>
      </w:r>
      <w:r>
        <w:rPr>
          <w:b/>
          <w:color w:val="000000"/>
        </w:rPr>
        <w:t>на основе сшитого декстрана</w:t>
      </w:r>
    </w:p>
    <w:p w14:paraId="00000002" w14:textId="3AE0E2BC" w:rsidR="00130241" w:rsidRDefault="00753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Халиуллина Д.Р.</w:t>
      </w:r>
    </w:p>
    <w:p w14:paraId="00000003" w14:textId="09D662D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5372A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7" w14:textId="56FCEA6B" w:rsidR="00130241" w:rsidRPr="0039337A" w:rsidRDefault="00EB1F49" w:rsidP="00753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0314FB64" w:rsidR="00CD00B1" w:rsidRPr="0075372A" w:rsidRDefault="00EB1F49" w:rsidP="00753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75372A" w:rsidRPr="0075372A">
          <w:rPr>
            <w:rStyle w:val="a9"/>
            <w:i/>
            <w:color w:val="auto"/>
            <w:lang w:val="en-US"/>
          </w:rPr>
          <w:t>haliullinadarya</w:t>
        </w:r>
        <w:r w:rsidR="0075372A" w:rsidRPr="0075372A">
          <w:rPr>
            <w:rStyle w:val="a9"/>
            <w:i/>
            <w:color w:val="auto"/>
          </w:rPr>
          <w:t>@yandex.ru</w:t>
        </w:r>
      </w:hyperlink>
      <w:r w:rsidRPr="0075372A">
        <w:rPr>
          <w:i/>
        </w:rPr>
        <w:t xml:space="preserve"> </w:t>
      </w:r>
    </w:p>
    <w:p w14:paraId="76AA1327" w14:textId="48C71F49" w:rsidR="00403F80" w:rsidRDefault="00403F80" w:rsidP="00393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41B1">
        <w:rPr>
          <w:color w:val="000000"/>
        </w:rPr>
        <w:t xml:space="preserve">В настоящее время наиболее перспективными для терапии онкологических заболеваний являются альфа-излучающие радионуклиды. Преимуществами альфа-излучения являются высокая линейная передача энергии и короткий пробег в биологических тканях, что </w:t>
      </w:r>
      <w:r w:rsidR="000120CF">
        <w:rPr>
          <w:color w:val="000000"/>
        </w:rPr>
        <w:t xml:space="preserve">приводит к большому числу </w:t>
      </w:r>
      <w:proofErr w:type="spellStart"/>
      <w:r w:rsidR="000120CF">
        <w:rPr>
          <w:color w:val="000000"/>
        </w:rPr>
        <w:t>нерепарируемых</w:t>
      </w:r>
      <w:proofErr w:type="spellEnd"/>
      <w:r w:rsidR="000120CF">
        <w:rPr>
          <w:color w:val="000000"/>
        </w:rPr>
        <w:t xml:space="preserve"> </w:t>
      </w:r>
      <w:proofErr w:type="spellStart"/>
      <w:r w:rsidR="000120CF">
        <w:rPr>
          <w:color w:val="000000"/>
        </w:rPr>
        <w:t>двунитевых</w:t>
      </w:r>
      <w:proofErr w:type="spellEnd"/>
      <w:r w:rsidR="000120CF">
        <w:rPr>
          <w:color w:val="000000"/>
        </w:rPr>
        <w:t xml:space="preserve"> разрывов</w:t>
      </w:r>
      <w:r w:rsidRPr="003041B1">
        <w:rPr>
          <w:color w:val="000000"/>
        </w:rPr>
        <w:t xml:space="preserve"> </w:t>
      </w:r>
      <w:r w:rsidR="000120CF">
        <w:rPr>
          <w:color w:val="000000"/>
        </w:rPr>
        <w:t xml:space="preserve">ДНК </w:t>
      </w:r>
      <w:r w:rsidRPr="003041B1">
        <w:rPr>
          <w:color w:val="000000"/>
        </w:rPr>
        <w:t xml:space="preserve">при минимальном воздействии на здоровые ткани. Одним из подходящих для таргетной альфа-терапии радионуклидов является </w:t>
      </w:r>
      <w:r w:rsidRPr="003041B1">
        <w:rPr>
          <w:color w:val="000000"/>
          <w:vertAlign w:val="superscript"/>
        </w:rPr>
        <w:t>213</w:t>
      </w:r>
      <w:r w:rsidRPr="003041B1">
        <w:rPr>
          <w:color w:val="000000"/>
        </w:rPr>
        <w:t>Bi (T</w:t>
      </w:r>
      <w:r w:rsidRPr="003041B1">
        <w:rPr>
          <w:color w:val="000000"/>
          <w:vertAlign w:val="subscript"/>
        </w:rPr>
        <w:t>1/2</w:t>
      </w:r>
      <w:r w:rsidRPr="003041B1">
        <w:rPr>
          <w:color w:val="000000"/>
        </w:rPr>
        <w:t xml:space="preserve"> = 45</w:t>
      </w:r>
      <w:r>
        <w:rPr>
          <w:color w:val="000000"/>
        </w:rPr>
        <w:t>.</w:t>
      </w:r>
      <w:r w:rsidRPr="003041B1">
        <w:rPr>
          <w:color w:val="000000"/>
        </w:rPr>
        <w:t>6</w:t>
      </w:r>
      <w:r>
        <w:rPr>
          <w:color w:val="000000"/>
        </w:rPr>
        <w:t> </w:t>
      </w:r>
      <w:r w:rsidRPr="003041B1">
        <w:rPr>
          <w:color w:val="000000"/>
        </w:rPr>
        <w:t xml:space="preserve">мин). В качестве векторных молекул для доставки </w:t>
      </w:r>
      <w:r w:rsidRPr="003041B1">
        <w:rPr>
          <w:color w:val="000000"/>
          <w:vertAlign w:val="superscript"/>
        </w:rPr>
        <w:t>213</w:t>
      </w:r>
      <w:r w:rsidRPr="003041B1">
        <w:rPr>
          <w:color w:val="000000"/>
        </w:rPr>
        <w:t xml:space="preserve">Bi </w:t>
      </w:r>
      <w:r w:rsidR="000120CF">
        <w:rPr>
          <w:color w:val="000000"/>
        </w:rPr>
        <w:t>к рецепторам на поверхности</w:t>
      </w:r>
      <w:r w:rsidRPr="003041B1">
        <w:rPr>
          <w:color w:val="000000"/>
        </w:rPr>
        <w:t xml:space="preserve"> опухоли</w:t>
      </w:r>
      <w:r w:rsidR="000120CF">
        <w:rPr>
          <w:color w:val="000000"/>
        </w:rPr>
        <w:t xml:space="preserve">, как правило, </w:t>
      </w:r>
      <w:r w:rsidRPr="003041B1">
        <w:rPr>
          <w:color w:val="000000"/>
        </w:rPr>
        <w:t xml:space="preserve">используются моноклональные антитела и пептиды. В настоящее время проводятся доклинические и клинические испытания с препаратами, содержащими </w:t>
      </w:r>
      <w:r w:rsidRPr="003041B1">
        <w:rPr>
          <w:color w:val="000000"/>
          <w:vertAlign w:val="superscript"/>
        </w:rPr>
        <w:t>213</w:t>
      </w:r>
      <w:r w:rsidRPr="003041B1">
        <w:rPr>
          <w:color w:val="000000"/>
        </w:rPr>
        <w:t>Bi, против лимфомы, лейкемии, меланомы, глиомы и рака мочевого пузыря.</w:t>
      </w:r>
      <w:r w:rsidR="0039337A">
        <w:rPr>
          <w:color w:val="000000"/>
        </w:rPr>
        <w:t xml:space="preserve"> </w:t>
      </w:r>
      <w:r w:rsidRPr="003041B1">
        <w:rPr>
          <w:color w:val="000000"/>
        </w:rPr>
        <w:t xml:space="preserve">Для получения данного радионуклида </w:t>
      </w:r>
      <w:r w:rsidR="000120CF">
        <w:rPr>
          <w:color w:val="000000"/>
        </w:rPr>
        <w:t>удобно</w:t>
      </w:r>
      <w:r w:rsidRPr="003041B1">
        <w:rPr>
          <w:color w:val="000000"/>
        </w:rPr>
        <w:t xml:space="preserve"> использова</w:t>
      </w:r>
      <w:r w:rsidR="000120CF">
        <w:rPr>
          <w:color w:val="000000"/>
        </w:rPr>
        <w:t>ть</w:t>
      </w:r>
      <w:r w:rsidRPr="003041B1">
        <w:rPr>
          <w:color w:val="000000"/>
        </w:rPr>
        <w:t xml:space="preserve"> изотопн</w:t>
      </w:r>
      <w:r w:rsidR="000120CF">
        <w:rPr>
          <w:color w:val="000000"/>
        </w:rPr>
        <w:t>ый</w:t>
      </w:r>
      <w:r w:rsidRPr="003041B1">
        <w:rPr>
          <w:color w:val="000000"/>
        </w:rPr>
        <w:t xml:space="preserve"> генератор </w:t>
      </w:r>
      <w:r w:rsidRPr="003041B1">
        <w:rPr>
          <w:color w:val="000000"/>
          <w:vertAlign w:val="superscript"/>
        </w:rPr>
        <w:t>225</w:t>
      </w:r>
      <w:r w:rsidRPr="003041B1">
        <w:rPr>
          <w:color w:val="000000"/>
        </w:rPr>
        <w:t>Ac/</w:t>
      </w:r>
      <w:r w:rsidRPr="003041B1">
        <w:rPr>
          <w:color w:val="000000"/>
          <w:vertAlign w:val="superscript"/>
        </w:rPr>
        <w:t>213</w:t>
      </w:r>
      <w:r w:rsidRPr="003041B1">
        <w:rPr>
          <w:color w:val="000000"/>
        </w:rPr>
        <w:t>Bi</w:t>
      </w:r>
      <w:r w:rsidR="0039337A">
        <w:rPr>
          <w:color w:val="000000"/>
        </w:rPr>
        <w:t>,</w:t>
      </w:r>
      <w:r w:rsidRPr="003041B1">
        <w:rPr>
          <w:color w:val="000000"/>
        </w:rPr>
        <w:t xml:space="preserve"> в котором материнский актиний и дочерний висмут удерживаются на двух колонках, заполненных разными сорбентами. Для сорбции висмута в данной системе используется сорбент </w:t>
      </w:r>
      <w:proofErr w:type="spellStart"/>
      <w:r w:rsidRPr="003041B1">
        <w:rPr>
          <w:color w:val="000000"/>
        </w:rPr>
        <w:t>Sephadex</w:t>
      </w:r>
      <w:proofErr w:type="spellEnd"/>
      <w:r w:rsidRPr="003041B1">
        <w:rPr>
          <w:color w:val="000000"/>
        </w:rPr>
        <w:t xml:space="preserve"> G</w:t>
      </w:r>
      <w:r>
        <w:rPr>
          <w:color w:val="000000"/>
        </w:rPr>
        <w:t>-</w:t>
      </w:r>
      <w:r w:rsidRPr="003041B1">
        <w:rPr>
          <w:color w:val="000000"/>
        </w:rPr>
        <w:t>25, представляющий собой декстран, сшитый эпихлоргидрином</w:t>
      </w:r>
      <w:r w:rsidR="0039337A">
        <w:rPr>
          <w:color w:val="000000"/>
        </w:rPr>
        <w:t xml:space="preserve"> </w:t>
      </w:r>
      <w:r w:rsidR="00FC2E79" w:rsidRPr="00FC2E79">
        <w:rPr>
          <w:color w:val="000000"/>
        </w:rPr>
        <w:t>[1]</w:t>
      </w:r>
      <w:r w:rsidRPr="003041B1">
        <w:rPr>
          <w:color w:val="000000"/>
        </w:rPr>
        <w:t>.</w:t>
      </w:r>
    </w:p>
    <w:p w14:paraId="75ADC211" w14:textId="0BB3DDA7" w:rsidR="00403F80" w:rsidRDefault="00403F80" w:rsidP="00403F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лечения </w:t>
      </w:r>
      <w:proofErr w:type="spellStart"/>
      <w:r>
        <w:rPr>
          <w:color w:val="000000"/>
        </w:rPr>
        <w:t>мультиформной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глиобластомы</w:t>
      </w:r>
      <w:proofErr w:type="spellEnd"/>
      <w:r>
        <w:rPr>
          <w:color w:val="000000"/>
        </w:rPr>
        <w:t xml:space="preserve">, чрезвычайно агрессивной формы рака мозга с низкой степенью выживаемости, перспективно применение нейропептида </w:t>
      </w:r>
      <w:r>
        <w:rPr>
          <w:color w:val="000000"/>
          <w:lang w:val="en-US"/>
        </w:rPr>
        <w:t>Substance</w:t>
      </w:r>
      <w:r w:rsidRPr="00A65A8C">
        <w:rPr>
          <w:color w:val="000000"/>
        </w:rPr>
        <w:t xml:space="preserve"> </w:t>
      </w:r>
      <w:r>
        <w:rPr>
          <w:color w:val="000000"/>
          <w:lang w:val="en-US"/>
        </w:rPr>
        <w:t>P</w:t>
      </w:r>
      <w:r>
        <w:rPr>
          <w:color w:val="000000"/>
        </w:rPr>
        <w:t>, состоящего из остатков 11 аминокислот (</w:t>
      </w:r>
      <w:proofErr w:type="spellStart"/>
      <w:r w:rsidRPr="00A65A8C">
        <w:rPr>
          <w:color w:val="000000"/>
        </w:rPr>
        <w:t>Arg</w:t>
      </w:r>
      <w:proofErr w:type="spellEnd"/>
      <w:r w:rsidRPr="00A65A8C">
        <w:rPr>
          <w:color w:val="000000"/>
        </w:rPr>
        <w:t>-Pro-</w:t>
      </w:r>
      <w:proofErr w:type="spellStart"/>
      <w:r w:rsidRPr="00A65A8C">
        <w:rPr>
          <w:color w:val="000000"/>
        </w:rPr>
        <w:t>Lys</w:t>
      </w:r>
      <w:proofErr w:type="spellEnd"/>
      <w:r w:rsidRPr="00A65A8C">
        <w:rPr>
          <w:color w:val="000000"/>
        </w:rPr>
        <w:t>-Pro-</w:t>
      </w:r>
      <w:proofErr w:type="spellStart"/>
      <w:r w:rsidRPr="00A65A8C">
        <w:rPr>
          <w:color w:val="000000"/>
        </w:rPr>
        <w:t>Gln</w:t>
      </w:r>
      <w:proofErr w:type="spellEnd"/>
      <w:r w:rsidRPr="00A65A8C">
        <w:rPr>
          <w:color w:val="000000"/>
        </w:rPr>
        <w:t>-</w:t>
      </w:r>
      <w:proofErr w:type="spellStart"/>
      <w:r w:rsidRPr="00A65A8C">
        <w:rPr>
          <w:color w:val="000000"/>
        </w:rPr>
        <w:t>Gln-Phe-Phe-Gly-Leu-Met</w:t>
      </w:r>
      <w:proofErr w:type="spellEnd"/>
      <w:r>
        <w:rPr>
          <w:color w:val="000000"/>
        </w:rPr>
        <w:t xml:space="preserve">). </w:t>
      </w:r>
      <w:r>
        <w:rPr>
          <w:color w:val="000000"/>
          <w:lang w:val="en-US"/>
        </w:rPr>
        <w:t>Substance</w:t>
      </w:r>
      <w:r w:rsidRPr="00A65A8C">
        <w:rPr>
          <w:color w:val="000000"/>
        </w:rPr>
        <w:t xml:space="preserve"> </w:t>
      </w:r>
      <w:r>
        <w:rPr>
          <w:color w:val="000000"/>
          <w:lang w:val="en-US"/>
        </w:rPr>
        <w:t>P</w:t>
      </w:r>
      <w:r w:rsidRPr="00A65A8C">
        <w:rPr>
          <w:color w:val="000000"/>
        </w:rPr>
        <w:t xml:space="preserve"> </w:t>
      </w:r>
      <w:r>
        <w:rPr>
          <w:color w:val="000000"/>
        </w:rPr>
        <w:t xml:space="preserve">является нейромедиатором и </w:t>
      </w:r>
      <w:proofErr w:type="spellStart"/>
      <w:r>
        <w:rPr>
          <w:color w:val="000000"/>
        </w:rPr>
        <w:t>нейромодулятором</w:t>
      </w:r>
      <w:proofErr w:type="spellEnd"/>
      <w:r>
        <w:rPr>
          <w:color w:val="000000"/>
        </w:rPr>
        <w:t xml:space="preserve">, участвующим в восприятии боли. Данный пептид является эндогенным </w:t>
      </w:r>
      <w:proofErr w:type="spellStart"/>
      <w:r>
        <w:rPr>
          <w:color w:val="000000"/>
        </w:rPr>
        <w:t>лигандом</w:t>
      </w:r>
      <w:proofErr w:type="spellEnd"/>
      <w:r>
        <w:rPr>
          <w:color w:val="000000"/>
        </w:rPr>
        <w:t xml:space="preserve"> для рецептора нейрокинина-1 (</w:t>
      </w:r>
      <w:r>
        <w:rPr>
          <w:color w:val="000000"/>
          <w:lang w:val="en-US"/>
        </w:rPr>
        <w:t>NK</w:t>
      </w:r>
      <w:r w:rsidRPr="00964FD2">
        <w:rPr>
          <w:color w:val="000000"/>
        </w:rPr>
        <w:t>1</w:t>
      </w:r>
      <w:r>
        <w:rPr>
          <w:color w:val="000000"/>
          <w:lang w:val="en-US"/>
        </w:rPr>
        <w:t>R</w:t>
      </w:r>
      <w:r w:rsidRPr="00964FD2">
        <w:rPr>
          <w:color w:val="000000"/>
        </w:rPr>
        <w:t xml:space="preserve">). </w:t>
      </w:r>
      <w:r>
        <w:rPr>
          <w:color w:val="000000"/>
        </w:rPr>
        <w:t xml:space="preserve">Повышенная экспрессия </w:t>
      </w:r>
      <w:r>
        <w:rPr>
          <w:color w:val="000000"/>
          <w:lang w:val="en-US"/>
        </w:rPr>
        <w:t>NK</w:t>
      </w:r>
      <w:r w:rsidRPr="00964FD2">
        <w:rPr>
          <w:color w:val="000000"/>
        </w:rPr>
        <w:t>1</w:t>
      </w:r>
      <w:r>
        <w:rPr>
          <w:color w:val="000000"/>
          <w:lang w:val="en-US"/>
        </w:rPr>
        <w:t>R</w:t>
      </w:r>
      <w:r w:rsidRPr="00964FD2">
        <w:rPr>
          <w:color w:val="000000"/>
        </w:rPr>
        <w:t xml:space="preserve"> </w:t>
      </w:r>
      <w:r>
        <w:rPr>
          <w:color w:val="000000"/>
        </w:rPr>
        <w:t xml:space="preserve">в глиомах и </w:t>
      </w:r>
      <w:proofErr w:type="spellStart"/>
      <w:r>
        <w:rPr>
          <w:color w:val="000000"/>
        </w:rPr>
        <w:t>глиобластомах</w:t>
      </w:r>
      <w:proofErr w:type="spellEnd"/>
      <w:r>
        <w:rPr>
          <w:color w:val="000000"/>
        </w:rPr>
        <w:t xml:space="preserve"> позволяет использовать </w:t>
      </w:r>
      <w:r>
        <w:rPr>
          <w:color w:val="000000"/>
          <w:lang w:val="en-US"/>
        </w:rPr>
        <w:t>Substance</w:t>
      </w:r>
      <w:r w:rsidRPr="00964FD2">
        <w:rPr>
          <w:color w:val="000000"/>
        </w:rPr>
        <w:t xml:space="preserve"> </w:t>
      </w:r>
      <w:r>
        <w:rPr>
          <w:color w:val="000000"/>
          <w:lang w:val="en-US"/>
        </w:rPr>
        <w:t>P</w:t>
      </w:r>
      <w:r w:rsidRPr="00964FD2">
        <w:rPr>
          <w:color w:val="000000"/>
        </w:rPr>
        <w:t xml:space="preserve"> </w:t>
      </w:r>
      <w:r>
        <w:rPr>
          <w:color w:val="000000"/>
        </w:rPr>
        <w:t xml:space="preserve">в качестве векторной молекулы при таргетной терапии. В настоящее время проводятся исследование препаратов для лечения глиомы на основе </w:t>
      </w:r>
      <w:r w:rsidRPr="00964FD2">
        <w:rPr>
          <w:color w:val="000000"/>
          <w:vertAlign w:val="superscript"/>
        </w:rPr>
        <w:t>225</w:t>
      </w:r>
      <w:r>
        <w:rPr>
          <w:color w:val="000000"/>
          <w:lang w:val="en-US"/>
        </w:rPr>
        <w:t>Ac</w:t>
      </w:r>
      <w:r w:rsidR="006B35A7" w:rsidRPr="006B35A7">
        <w:rPr>
          <w:color w:val="000000"/>
        </w:rPr>
        <w:t xml:space="preserve"> </w:t>
      </w:r>
      <w:r w:rsidR="000120CF">
        <w:rPr>
          <w:color w:val="000000"/>
        </w:rPr>
        <w:t xml:space="preserve">и </w:t>
      </w:r>
      <w:r w:rsidR="000120CF" w:rsidRPr="000120CF">
        <w:rPr>
          <w:color w:val="000000"/>
          <w:vertAlign w:val="superscript"/>
        </w:rPr>
        <w:t>213</w:t>
      </w:r>
      <w:r w:rsidR="000120CF">
        <w:rPr>
          <w:color w:val="000000"/>
          <w:lang w:val="en-US"/>
        </w:rPr>
        <w:t>Bi</w:t>
      </w:r>
      <w:r w:rsidR="000120CF" w:rsidRPr="000120CF">
        <w:rPr>
          <w:color w:val="000000"/>
        </w:rPr>
        <w:t xml:space="preserve"> </w:t>
      </w:r>
      <w:r w:rsidR="006B35A7" w:rsidRPr="006B35A7">
        <w:rPr>
          <w:color w:val="000000"/>
        </w:rPr>
        <w:t>[2</w:t>
      </w:r>
      <w:r w:rsidR="006B35A7" w:rsidRPr="003F05E8">
        <w:rPr>
          <w:color w:val="000000"/>
        </w:rPr>
        <w:t>]</w:t>
      </w:r>
      <w:r>
        <w:rPr>
          <w:color w:val="000000"/>
        </w:rPr>
        <w:t>.</w:t>
      </w:r>
    </w:p>
    <w:p w14:paraId="25FAEC9B" w14:textId="4A155257" w:rsidR="00403F80" w:rsidRDefault="00403F80" w:rsidP="00403F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было проведено исследование мечения </w:t>
      </w:r>
      <w:proofErr w:type="spellStart"/>
      <w:r>
        <w:rPr>
          <w:color w:val="000000"/>
        </w:rPr>
        <w:t>биоконъюгата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DOTA</w:t>
      </w:r>
      <w:r w:rsidRPr="00F90E0C">
        <w:rPr>
          <w:color w:val="000000"/>
        </w:rPr>
        <w:t>-</w:t>
      </w:r>
      <w:r>
        <w:rPr>
          <w:color w:val="000000"/>
          <w:lang w:val="en-US"/>
        </w:rPr>
        <w:t>Substance</w:t>
      </w:r>
      <w:r w:rsidRPr="00F90E0C">
        <w:rPr>
          <w:color w:val="000000"/>
        </w:rPr>
        <w:t xml:space="preserve">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изотопом </w:t>
      </w:r>
      <w:r w:rsidRPr="008424A5">
        <w:rPr>
          <w:color w:val="000000"/>
          <w:vertAlign w:val="superscript"/>
        </w:rPr>
        <w:t>207</w:t>
      </w:r>
      <w:r>
        <w:rPr>
          <w:color w:val="000000"/>
          <w:lang w:val="en-US"/>
        </w:rPr>
        <w:t>Bi</w:t>
      </w:r>
      <w:r w:rsidRPr="00C13E16">
        <w:rPr>
          <w:color w:val="000000"/>
        </w:rPr>
        <w:t xml:space="preserve"> </w:t>
      </w:r>
      <w:r w:rsidR="000120CF">
        <w:rPr>
          <w:color w:val="000000"/>
        </w:rPr>
        <w:t xml:space="preserve">в присутствии сорбента </w:t>
      </w:r>
      <w:proofErr w:type="spellStart"/>
      <w:r w:rsidR="000120CF" w:rsidRPr="003041B1">
        <w:rPr>
          <w:color w:val="000000"/>
        </w:rPr>
        <w:t>Sephadex</w:t>
      </w:r>
      <w:proofErr w:type="spellEnd"/>
      <w:r w:rsidR="000120CF" w:rsidRPr="003041B1">
        <w:rPr>
          <w:color w:val="000000"/>
        </w:rPr>
        <w:t xml:space="preserve"> G</w:t>
      </w:r>
      <w:r w:rsidR="000120CF">
        <w:rPr>
          <w:color w:val="000000"/>
        </w:rPr>
        <w:t>-</w:t>
      </w:r>
      <w:r w:rsidR="000120CF" w:rsidRPr="003041B1">
        <w:rPr>
          <w:color w:val="000000"/>
        </w:rPr>
        <w:t>25</w:t>
      </w:r>
      <w:r w:rsidR="000120CF">
        <w:rPr>
          <w:color w:val="000000"/>
        </w:rPr>
        <w:t xml:space="preserve"> и в неконкурентной среде. Была исследована зависимость степени мечения </w:t>
      </w:r>
      <w:proofErr w:type="spellStart"/>
      <w:r w:rsidR="000120CF">
        <w:rPr>
          <w:color w:val="000000"/>
        </w:rPr>
        <w:t>биоконъюгата</w:t>
      </w:r>
      <w:proofErr w:type="spellEnd"/>
      <w:r w:rsidR="000120CF">
        <w:rPr>
          <w:color w:val="000000"/>
        </w:rPr>
        <w:t xml:space="preserve"> от значения рН при 90</w:t>
      </w:r>
      <w:r w:rsidR="00057609">
        <w:t> </w:t>
      </w:r>
      <w:r w:rsidR="000120CF">
        <w:rPr>
          <w:color w:val="000000"/>
          <w:vertAlign w:val="superscript"/>
        </w:rPr>
        <w:t>°</w:t>
      </w:r>
      <w:r w:rsidR="000120CF">
        <w:rPr>
          <w:color w:val="000000"/>
        </w:rPr>
        <w:t>С; показано, что пептид количественно связывается</w:t>
      </w:r>
      <w:r w:rsidR="000120CF">
        <w:rPr>
          <w:color w:val="000000"/>
        </w:rPr>
        <w:t xml:space="preserve"> </w:t>
      </w:r>
      <w:r w:rsidR="0039337A">
        <w:rPr>
          <w:color w:val="000000"/>
        </w:rPr>
        <w:t xml:space="preserve">с радионуклидом </w:t>
      </w:r>
      <w:r w:rsidR="000120CF">
        <w:rPr>
          <w:color w:val="000000"/>
        </w:rPr>
        <w:t>в течение первых 10 минут в исследуемом диапазоне</w:t>
      </w:r>
      <w:r w:rsidR="0039337A">
        <w:rPr>
          <w:color w:val="000000"/>
        </w:rPr>
        <w:t xml:space="preserve"> рН. Для изучения кинетики мечения были выбраны среды с рН 5,0 и 8,5; получены </w:t>
      </w:r>
      <w:r w:rsidR="000120CF">
        <w:rPr>
          <w:color w:val="000000"/>
        </w:rPr>
        <w:t xml:space="preserve">зависимости степени мечения от температуры </w:t>
      </w:r>
      <w:r w:rsidR="0039337A">
        <w:rPr>
          <w:color w:val="000000"/>
        </w:rPr>
        <w:t xml:space="preserve">при данных рН в растворе и в среде сорбента </w:t>
      </w:r>
      <w:r w:rsidR="0039337A">
        <w:rPr>
          <w:color w:val="000000"/>
          <w:lang w:val="en-US"/>
        </w:rPr>
        <w:t>Sephadex</w:t>
      </w:r>
      <w:r w:rsidR="0039337A" w:rsidRPr="0039337A">
        <w:rPr>
          <w:color w:val="000000"/>
        </w:rPr>
        <w:t xml:space="preserve"> </w:t>
      </w:r>
      <w:r w:rsidR="0039337A">
        <w:rPr>
          <w:color w:val="000000"/>
          <w:lang w:val="en-US"/>
        </w:rPr>
        <w:t>G</w:t>
      </w:r>
      <w:r w:rsidR="0039337A" w:rsidRPr="0039337A">
        <w:rPr>
          <w:color w:val="000000"/>
        </w:rPr>
        <w:t xml:space="preserve">-25. </w:t>
      </w:r>
      <w:r w:rsidR="0039337A">
        <w:rPr>
          <w:color w:val="000000"/>
        </w:rPr>
        <w:t xml:space="preserve">Были подобраны элюенты для тонкослойной хроматографии для определения степени радиохимической чистоты </w:t>
      </w:r>
      <w:proofErr w:type="spellStart"/>
      <w:r w:rsidR="0039337A">
        <w:rPr>
          <w:color w:val="000000"/>
        </w:rPr>
        <w:t>биоконъюгата</w:t>
      </w:r>
      <w:proofErr w:type="spellEnd"/>
      <w:r w:rsidR="0039337A">
        <w:rPr>
          <w:color w:val="000000"/>
        </w:rPr>
        <w:t>.</w:t>
      </w:r>
    </w:p>
    <w:p w14:paraId="29B381F1" w14:textId="77777777" w:rsidR="000120CF" w:rsidRPr="000120CF" w:rsidRDefault="000120CF" w:rsidP="00012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20CF">
        <w:rPr>
          <w:color w:val="000000"/>
        </w:rPr>
        <w:t xml:space="preserve">Показано, что присутствие сорбента </w:t>
      </w:r>
      <w:proofErr w:type="spellStart"/>
      <w:r w:rsidRPr="000120CF">
        <w:rPr>
          <w:color w:val="000000"/>
        </w:rPr>
        <w:t>Sephadex</w:t>
      </w:r>
      <w:proofErr w:type="spellEnd"/>
      <w:r w:rsidRPr="000120CF">
        <w:rPr>
          <w:color w:val="000000"/>
        </w:rPr>
        <w:t xml:space="preserve"> G-25 не влияет на протокол мечения </w:t>
      </w:r>
      <w:proofErr w:type="spellStart"/>
      <w:r w:rsidRPr="000120CF">
        <w:rPr>
          <w:color w:val="000000"/>
        </w:rPr>
        <w:t>биоконъюгата</w:t>
      </w:r>
      <w:proofErr w:type="spellEnd"/>
      <w:r w:rsidRPr="000120CF">
        <w:rPr>
          <w:color w:val="000000"/>
        </w:rPr>
        <w:t xml:space="preserve"> </w:t>
      </w:r>
      <w:r w:rsidRPr="000120CF">
        <w:rPr>
          <w:color w:val="000000"/>
          <w:lang w:val="en-US"/>
        </w:rPr>
        <w:t>DOTA</w:t>
      </w:r>
      <w:r w:rsidRPr="000120CF">
        <w:rPr>
          <w:color w:val="000000"/>
        </w:rPr>
        <w:t>-</w:t>
      </w:r>
      <w:r w:rsidRPr="000120CF">
        <w:rPr>
          <w:color w:val="000000"/>
          <w:lang w:val="en-US"/>
        </w:rPr>
        <w:t>Substance</w:t>
      </w:r>
      <w:r w:rsidRPr="000120CF">
        <w:rPr>
          <w:color w:val="000000"/>
        </w:rPr>
        <w:t xml:space="preserve"> </w:t>
      </w:r>
      <w:r w:rsidRPr="000120CF">
        <w:rPr>
          <w:color w:val="000000"/>
          <w:lang w:val="en-US"/>
        </w:rPr>
        <w:t>P</w:t>
      </w:r>
      <w:r w:rsidRPr="000120CF">
        <w:rPr>
          <w:color w:val="000000"/>
        </w:rPr>
        <w:t xml:space="preserve"> изотопом </w:t>
      </w:r>
      <w:r w:rsidRPr="000120CF">
        <w:rPr>
          <w:color w:val="000000"/>
          <w:vertAlign w:val="superscript"/>
        </w:rPr>
        <w:t>207</w:t>
      </w:r>
      <w:r w:rsidRPr="000120CF">
        <w:rPr>
          <w:color w:val="000000"/>
          <w:lang w:val="en-US"/>
        </w:rPr>
        <w:t>Bi</w:t>
      </w:r>
      <w:r w:rsidRPr="000120CF">
        <w:rPr>
          <w:color w:val="000000"/>
        </w:rPr>
        <w:t xml:space="preserve">. При использовании предложенной методики в двух-колоночном </w:t>
      </w:r>
      <w:r w:rsidRPr="000120CF">
        <w:rPr>
          <w:color w:val="000000"/>
          <w:vertAlign w:val="superscript"/>
        </w:rPr>
        <w:t>225</w:t>
      </w:r>
      <w:r w:rsidRPr="000120CF">
        <w:rPr>
          <w:color w:val="000000"/>
        </w:rPr>
        <w:t>Ac/</w:t>
      </w:r>
      <w:r w:rsidRPr="000120CF">
        <w:rPr>
          <w:color w:val="000000"/>
          <w:vertAlign w:val="superscript"/>
        </w:rPr>
        <w:t>213</w:t>
      </w:r>
      <w:r w:rsidRPr="000120CF">
        <w:rPr>
          <w:color w:val="000000"/>
        </w:rPr>
        <w:t xml:space="preserve">Bi генераторе [1], на второй колонке с </w:t>
      </w:r>
      <w:proofErr w:type="spellStart"/>
      <w:r w:rsidRPr="000120CF">
        <w:rPr>
          <w:color w:val="000000"/>
        </w:rPr>
        <w:t>Sephadex</w:t>
      </w:r>
      <w:proofErr w:type="spellEnd"/>
      <w:r w:rsidRPr="000120CF">
        <w:rPr>
          <w:color w:val="000000"/>
        </w:rPr>
        <w:t xml:space="preserve"> G-25 протекают одновременно образование и очистка препарата, меченного </w:t>
      </w:r>
      <w:r w:rsidRPr="000120CF">
        <w:rPr>
          <w:color w:val="000000"/>
          <w:vertAlign w:val="superscript"/>
        </w:rPr>
        <w:t>213</w:t>
      </w:r>
      <w:r w:rsidRPr="000120CF">
        <w:rPr>
          <w:color w:val="000000"/>
        </w:rPr>
        <w:t xml:space="preserve">Bi. В результате значительно сокращаются общее время синтеза и потери </w:t>
      </w:r>
      <w:r w:rsidRPr="000120CF">
        <w:rPr>
          <w:color w:val="000000"/>
          <w:vertAlign w:val="superscript"/>
        </w:rPr>
        <w:t>213</w:t>
      </w:r>
      <w:r w:rsidRPr="000120CF">
        <w:rPr>
          <w:color w:val="000000"/>
        </w:rPr>
        <w:t>Bi из-за распада.</w:t>
      </w:r>
    </w:p>
    <w:p w14:paraId="0000000E" w14:textId="77777777" w:rsidR="00130241" w:rsidRPr="000120CF" w:rsidRDefault="00EB1F49" w:rsidP="003F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E6EA70D" w14:textId="0C0EEB0F" w:rsidR="00FC2E79" w:rsidRDefault="003F05E8" w:rsidP="003F05E8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FC2E79" w:rsidRPr="00FC2E79">
        <w:rPr>
          <w:color w:val="000000"/>
          <w:lang w:val="en-US"/>
        </w:rPr>
        <w:t xml:space="preserve">Ermolaev S., </w:t>
      </w:r>
      <w:proofErr w:type="spellStart"/>
      <w:r w:rsidR="00FC2E79" w:rsidRPr="00FC2E79">
        <w:rPr>
          <w:color w:val="000000"/>
          <w:lang w:val="en-US"/>
        </w:rPr>
        <w:t>Skasyrskaya</w:t>
      </w:r>
      <w:proofErr w:type="spellEnd"/>
      <w:r w:rsidR="00FC2E79" w:rsidRPr="00FC2E79">
        <w:rPr>
          <w:color w:val="000000"/>
          <w:lang w:val="en-US"/>
        </w:rPr>
        <w:t xml:space="preserve"> A., Vasiliev A. A radionuclide generator of high-purity </w:t>
      </w:r>
      <w:r w:rsidR="00FC2E79">
        <w:rPr>
          <w:color w:val="000000"/>
          <w:lang w:val="en-US"/>
        </w:rPr>
        <w:t>B</w:t>
      </w:r>
      <w:r w:rsidR="00FC2E79" w:rsidRPr="00FC2E79">
        <w:rPr>
          <w:color w:val="000000"/>
          <w:lang w:val="en-US"/>
        </w:rPr>
        <w:t xml:space="preserve">i-213 for instant labeling // </w:t>
      </w:r>
      <w:r w:rsidR="00FC2E79">
        <w:rPr>
          <w:color w:val="000000"/>
          <w:lang w:val="en-US"/>
        </w:rPr>
        <w:t xml:space="preserve">Pharmaceutics. 2021. Vol. 13. </w:t>
      </w:r>
      <w:r w:rsidR="00FC2E79" w:rsidRPr="000120CF">
        <w:rPr>
          <w:color w:val="000000"/>
          <w:lang w:val="en-US"/>
        </w:rPr>
        <w:t>№</w:t>
      </w:r>
      <w:r w:rsidR="00FC2E79">
        <w:rPr>
          <w:color w:val="000000"/>
          <w:lang w:val="en-US"/>
        </w:rPr>
        <w:t xml:space="preserve"> 6. P. 914.</w:t>
      </w:r>
    </w:p>
    <w:p w14:paraId="3DE44902" w14:textId="2F04A833" w:rsidR="00403F80" w:rsidRPr="00057609" w:rsidRDefault="003F05E8" w:rsidP="00057609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proofErr w:type="spellStart"/>
      <w:r w:rsidR="00FC2E79" w:rsidRPr="00FC2E79">
        <w:rPr>
          <w:color w:val="000000"/>
          <w:lang w:val="en-US"/>
        </w:rPr>
        <w:t>Suthiram</w:t>
      </w:r>
      <w:proofErr w:type="spellEnd"/>
      <w:r w:rsidR="00FC2E79">
        <w:rPr>
          <w:color w:val="000000"/>
          <w:lang w:val="en-US"/>
        </w:rPr>
        <w:t xml:space="preserve"> </w:t>
      </w:r>
      <w:r w:rsidR="00FC2E79" w:rsidRPr="00FC2E79">
        <w:rPr>
          <w:color w:val="000000"/>
          <w:lang w:val="en-US"/>
        </w:rPr>
        <w:t>J.</w:t>
      </w:r>
      <w:r w:rsidR="00FC2E79">
        <w:rPr>
          <w:color w:val="000000"/>
          <w:lang w:val="en-US"/>
        </w:rPr>
        <w:t>,</w:t>
      </w:r>
      <w:r w:rsidR="00FC2E79" w:rsidRPr="00FC2E79">
        <w:rPr>
          <w:color w:val="000000"/>
          <w:lang w:val="en-US"/>
        </w:rPr>
        <w:t xml:space="preserve"> </w:t>
      </w:r>
      <w:proofErr w:type="spellStart"/>
      <w:r w:rsidR="00FC2E79" w:rsidRPr="00FC2E79">
        <w:rPr>
          <w:color w:val="000000"/>
          <w:lang w:val="en-US"/>
        </w:rPr>
        <w:t>Ebenhan</w:t>
      </w:r>
      <w:proofErr w:type="spellEnd"/>
      <w:r w:rsidR="00FC2E79" w:rsidRPr="00FC2E79">
        <w:rPr>
          <w:color w:val="000000"/>
          <w:lang w:val="en-US"/>
        </w:rPr>
        <w:t xml:space="preserve"> T.</w:t>
      </w:r>
      <w:r w:rsidR="00FC2E79">
        <w:rPr>
          <w:color w:val="000000"/>
          <w:lang w:val="en-US"/>
        </w:rPr>
        <w:t>,</w:t>
      </w:r>
      <w:r w:rsidR="00FC2E79" w:rsidRPr="00FC2E79">
        <w:rPr>
          <w:color w:val="000000"/>
          <w:lang w:val="en-US"/>
        </w:rPr>
        <w:t xml:space="preserve"> Marjanovic-Painter B.</w:t>
      </w:r>
      <w:r w:rsidR="00FC2E79">
        <w:rPr>
          <w:color w:val="000000"/>
          <w:lang w:val="en-US"/>
        </w:rPr>
        <w:t>,</w:t>
      </w:r>
      <w:r w:rsidR="00FC2E79" w:rsidRPr="00FC2E79">
        <w:rPr>
          <w:color w:val="000000"/>
          <w:lang w:val="en-US"/>
        </w:rPr>
        <w:t xml:space="preserve"> </w:t>
      </w:r>
      <w:proofErr w:type="spellStart"/>
      <w:r w:rsidR="00FC2E79" w:rsidRPr="00FC2E79">
        <w:rPr>
          <w:color w:val="000000"/>
          <w:lang w:val="en-US"/>
        </w:rPr>
        <w:t>Sathekge</w:t>
      </w:r>
      <w:proofErr w:type="spellEnd"/>
      <w:r w:rsidR="00FC2E79" w:rsidRPr="00FC2E79">
        <w:rPr>
          <w:color w:val="000000"/>
          <w:lang w:val="en-US"/>
        </w:rPr>
        <w:t xml:space="preserve"> M.M.</w:t>
      </w:r>
      <w:r w:rsidR="00FC2E79">
        <w:rPr>
          <w:color w:val="000000"/>
          <w:lang w:val="en-US"/>
        </w:rPr>
        <w:t>,</w:t>
      </w:r>
      <w:r w:rsidR="00FC2E79" w:rsidRPr="00FC2E79">
        <w:rPr>
          <w:color w:val="000000"/>
          <w:lang w:val="en-US"/>
        </w:rPr>
        <w:t xml:space="preserve"> </w:t>
      </w:r>
      <w:proofErr w:type="spellStart"/>
      <w:r w:rsidR="00FC2E79" w:rsidRPr="00FC2E79">
        <w:rPr>
          <w:color w:val="000000"/>
          <w:lang w:val="en-US"/>
        </w:rPr>
        <w:t>Zeevaart</w:t>
      </w:r>
      <w:proofErr w:type="spellEnd"/>
      <w:r w:rsidR="00FC2E79" w:rsidRPr="00FC2E79">
        <w:rPr>
          <w:color w:val="000000"/>
          <w:lang w:val="en-US"/>
        </w:rPr>
        <w:t xml:space="preserve"> J.R. Towards Facile Radiolabeling and Preparation of Gallium-68-/Bismuth-213-DOTA</w:t>
      </w:r>
      <w:proofErr w:type="gramStart"/>
      <w:r w:rsidR="00FC2E79" w:rsidRPr="00FC2E79">
        <w:rPr>
          <w:color w:val="000000"/>
          <w:lang w:val="en-US"/>
        </w:rPr>
        <w:t>-[</w:t>
      </w:r>
      <w:proofErr w:type="gramEnd"/>
      <w:r w:rsidR="00FC2E79" w:rsidRPr="00FC2E79">
        <w:rPr>
          <w:color w:val="000000"/>
          <w:lang w:val="en-US"/>
        </w:rPr>
        <w:t>Thi</w:t>
      </w:r>
      <w:r w:rsidR="00FC2E79" w:rsidRPr="00FC2E79">
        <w:rPr>
          <w:color w:val="000000"/>
          <w:vertAlign w:val="superscript"/>
          <w:lang w:val="en-US"/>
        </w:rPr>
        <w:t>8</w:t>
      </w:r>
      <w:r w:rsidR="00FC2E79" w:rsidRPr="00FC2E79">
        <w:rPr>
          <w:color w:val="000000"/>
          <w:lang w:val="en-US"/>
        </w:rPr>
        <w:t>, Met(O</w:t>
      </w:r>
      <w:r w:rsidR="00FC2E79" w:rsidRPr="00FC2E79">
        <w:rPr>
          <w:color w:val="000000"/>
          <w:vertAlign w:val="subscript"/>
          <w:lang w:val="en-US"/>
        </w:rPr>
        <w:t>2</w:t>
      </w:r>
      <w:r w:rsidR="00FC2E79" w:rsidRPr="00FC2E79">
        <w:rPr>
          <w:color w:val="000000"/>
          <w:lang w:val="en-US"/>
        </w:rPr>
        <w:t>)</w:t>
      </w:r>
      <w:r w:rsidR="00FC2E79" w:rsidRPr="00FC2E79">
        <w:rPr>
          <w:color w:val="000000"/>
          <w:vertAlign w:val="superscript"/>
          <w:lang w:val="en-US"/>
        </w:rPr>
        <w:t>11</w:t>
      </w:r>
      <w:r w:rsidR="00FC2E79" w:rsidRPr="00FC2E79">
        <w:rPr>
          <w:color w:val="000000"/>
          <w:lang w:val="en-US"/>
        </w:rPr>
        <w:t>]-Substance P for Future Clinical Application: First Experiences</w:t>
      </w:r>
      <w:r w:rsidR="00FC2E79">
        <w:rPr>
          <w:color w:val="000000"/>
          <w:lang w:val="en-US"/>
        </w:rPr>
        <w:t xml:space="preserve"> // </w:t>
      </w:r>
      <w:r w:rsidR="00FC2E79" w:rsidRPr="00FC2E79">
        <w:rPr>
          <w:color w:val="000000"/>
          <w:lang w:val="en-US"/>
        </w:rPr>
        <w:t>Pharmaceutics</w:t>
      </w:r>
      <w:r w:rsidR="00FC2E79">
        <w:rPr>
          <w:color w:val="000000"/>
          <w:lang w:val="en-US"/>
        </w:rPr>
        <w:t xml:space="preserve">. </w:t>
      </w:r>
      <w:r w:rsidR="00FC2E79" w:rsidRPr="00FC2E79">
        <w:rPr>
          <w:color w:val="000000"/>
          <w:lang w:val="en-US"/>
        </w:rPr>
        <w:t>2021</w:t>
      </w:r>
      <w:r w:rsidR="00FC2E79">
        <w:rPr>
          <w:color w:val="000000"/>
          <w:lang w:val="en-US"/>
        </w:rPr>
        <w:t xml:space="preserve">. Vol. </w:t>
      </w:r>
      <w:r w:rsidR="00FC2E79" w:rsidRPr="00FC2E79">
        <w:rPr>
          <w:color w:val="000000"/>
          <w:lang w:val="en-US"/>
        </w:rPr>
        <w:t>13</w:t>
      </w:r>
      <w:r w:rsidR="00FC2E79">
        <w:rPr>
          <w:color w:val="000000"/>
          <w:lang w:val="en-US"/>
        </w:rPr>
        <w:t xml:space="preserve">. </w:t>
      </w:r>
      <w:r w:rsidR="00FC2E79" w:rsidRPr="003F05E8">
        <w:rPr>
          <w:color w:val="000000"/>
          <w:lang w:val="en-US"/>
        </w:rPr>
        <w:t xml:space="preserve">№ 9. </w:t>
      </w:r>
      <w:r w:rsidR="00FC2E79">
        <w:rPr>
          <w:color w:val="000000"/>
          <w:lang w:val="en-US"/>
        </w:rPr>
        <w:t xml:space="preserve">P. </w:t>
      </w:r>
      <w:r w:rsidR="00FC2E79" w:rsidRPr="00FC2E79">
        <w:rPr>
          <w:color w:val="000000"/>
          <w:lang w:val="en-US"/>
        </w:rPr>
        <w:t>1326.</w:t>
      </w:r>
    </w:p>
    <w:sectPr w:rsidR="00403F80" w:rsidRPr="00057609" w:rsidSect="003F05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5390"/>
    <w:multiLevelType w:val="hybridMultilevel"/>
    <w:tmpl w:val="F63E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59116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20CF"/>
    <w:rsid w:val="00057609"/>
    <w:rsid w:val="00063966"/>
    <w:rsid w:val="00075D6E"/>
    <w:rsid w:val="00086081"/>
    <w:rsid w:val="0009449A"/>
    <w:rsid w:val="00094FD0"/>
    <w:rsid w:val="000E334E"/>
    <w:rsid w:val="000F347B"/>
    <w:rsid w:val="00101A1C"/>
    <w:rsid w:val="00103657"/>
    <w:rsid w:val="00106375"/>
    <w:rsid w:val="00107AA3"/>
    <w:rsid w:val="00116478"/>
    <w:rsid w:val="00130241"/>
    <w:rsid w:val="00165FCA"/>
    <w:rsid w:val="001E61C2"/>
    <w:rsid w:val="001F0493"/>
    <w:rsid w:val="0022260A"/>
    <w:rsid w:val="002264EE"/>
    <w:rsid w:val="0023307C"/>
    <w:rsid w:val="003041B1"/>
    <w:rsid w:val="0031361E"/>
    <w:rsid w:val="00391C38"/>
    <w:rsid w:val="0039337A"/>
    <w:rsid w:val="003B76D6"/>
    <w:rsid w:val="003E033F"/>
    <w:rsid w:val="003E2601"/>
    <w:rsid w:val="003F05E8"/>
    <w:rsid w:val="003F4E6B"/>
    <w:rsid w:val="00403F80"/>
    <w:rsid w:val="004A26A3"/>
    <w:rsid w:val="004F0EDF"/>
    <w:rsid w:val="00522BF1"/>
    <w:rsid w:val="00552E02"/>
    <w:rsid w:val="00590166"/>
    <w:rsid w:val="005D022B"/>
    <w:rsid w:val="005E5BE9"/>
    <w:rsid w:val="0069427D"/>
    <w:rsid w:val="006B35A7"/>
    <w:rsid w:val="006C19DD"/>
    <w:rsid w:val="006F7A19"/>
    <w:rsid w:val="007213E1"/>
    <w:rsid w:val="0075372A"/>
    <w:rsid w:val="00775389"/>
    <w:rsid w:val="00797838"/>
    <w:rsid w:val="007C36D8"/>
    <w:rsid w:val="007F2744"/>
    <w:rsid w:val="008424A5"/>
    <w:rsid w:val="008931BE"/>
    <w:rsid w:val="008C67E3"/>
    <w:rsid w:val="00914205"/>
    <w:rsid w:val="00921D45"/>
    <w:rsid w:val="009426C0"/>
    <w:rsid w:val="00964FD2"/>
    <w:rsid w:val="00980A65"/>
    <w:rsid w:val="009A66DB"/>
    <w:rsid w:val="009B2F80"/>
    <w:rsid w:val="009B3300"/>
    <w:rsid w:val="009F3380"/>
    <w:rsid w:val="00A02163"/>
    <w:rsid w:val="00A12614"/>
    <w:rsid w:val="00A314FE"/>
    <w:rsid w:val="00A65A8C"/>
    <w:rsid w:val="00AD7380"/>
    <w:rsid w:val="00BF36F8"/>
    <w:rsid w:val="00BF4622"/>
    <w:rsid w:val="00C13E16"/>
    <w:rsid w:val="00C21D8D"/>
    <w:rsid w:val="00C844E2"/>
    <w:rsid w:val="00CD00B1"/>
    <w:rsid w:val="00D22306"/>
    <w:rsid w:val="00D42542"/>
    <w:rsid w:val="00D8121C"/>
    <w:rsid w:val="00E10C8B"/>
    <w:rsid w:val="00E22189"/>
    <w:rsid w:val="00E74069"/>
    <w:rsid w:val="00E81D35"/>
    <w:rsid w:val="00EB1F49"/>
    <w:rsid w:val="00EC6C01"/>
    <w:rsid w:val="00F865B3"/>
    <w:rsid w:val="00F90E0C"/>
    <w:rsid w:val="00FB1509"/>
    <w:rsid w:val="00FC2E7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iullinadar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 Халиуллина</cp:lastModifiedBy>
  <cp:revision>4</cp:revision>
  <dcterms:created xsi:type="dcterms:W3CDTF">2025-03-02T15:02:00Z</dcterms:created>
  <dcterms:modified xsi:type="dcterms:W3CDTF">2025-03-09T11:10:00Z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