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384" w:rsidRDefault="00453384" w:rsidP="00165815">
      <w:pPr>
        <w:shd w:val="clear" w:color="auto" w:fill="FFFFFF"/>
        <w:jc w:val="center"/>
        <w:rPr>
          <w:b/>
          <w:color w:val="000000"/>
        </w:rPr>
      </w:pPr>
      <w:proofErr w:type="spellStart"/>
      <w:r w:rsidRPr="00FB7D1E">
        <w:rPr>
          <w:b/>
          <w:color w:val="000000"/>
        </w:rPr>
        <w:t>Сокристаллизационное</w:t>
      </w:r>
      <w:proofErr w:type="spellEnd"/>
      <w:r w:rsidRPr="00FB7D1E">
        <w:rPr>
          <w:b/>
          <w:color w:val="000000"/>
        </w:rPr>
        <w:t xml:space="preserve"> и сорбционное связывание рутения с гидроксиапатитом</w:t>
      </w:r>
    </w:p>
    <w:p w:rsidR="00453384" w:rsidRDefault="00453384" w:rsidP="00165815">
      <w:pP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Ярышев В. Ю.</w:t>
      </w:r>
    </w:p>
    <w:p w:rsidR="00453384" w:rsidRDefault="00453384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6 курс </w:t>
      </w:r>
      <w:proofErr w:type="spellStart"/>
      <w:r>
        <w:rPr>
          <w:i/>
          <w:color w:val="000000"/>
        </w:rPr>
        <w:t>специалитета</w:t>
      </w:r>
      <w:proofErr w:type="spellEnd"/>
    </w:p>
    <w:p w:rsidR="00453384" w:rsidRPr="000E334E" w:rsidRDefault="00453384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Московский государственный университет имени М.В. Ломоносова, </w:t>
      </w:r>
      <w:r>
        <w:rPr>
          <w:i/>
          <w:color w:val="000000"/>
        </w:rPr>
        <w:br/>
        <w:t>химический факультет, Москва, Россия</w:t>
      </w:r>
    </w:p>
    <w:p w:rsidR="00453384" w:rsidRPr="00AF6B7F" w:rsidRDefault="00453384">
      <w:pPr>
        <w:shd w:val="clear" w:color="auto" w:fill="FFFFFF"/>
        <w:jc w:val="center"/>
        <w:rPr>
          <w:color w:val="000000"/>
        </w:rPr>
      </w:pPr>
      <w:r w:rsidRPr="00165815">
        <w:rPr>
          <w:i/>
          <w:color w:val="000000"/>
          <w:lang w:val="en-US"/>
        </w:rPr>
        <w:t>E</w:t>
      </w:r>
      <w:r w:rsidRPr="00AF6B7F">
        <w:rPr>
          <w:i/>
          <w:color w:val="000000"/>
        </w:rPr>
        <w:t>-</w:t>
      </w:r>
      <w:r w:rsidRPr="00165815">
        <w:rPr>
          <w:i/>
          <w:color w:val="000000"/>
          <w:lang w:val="en-US"/>
        </w:rPr>
        <w:t>mail</w:t>
      </w:r>
      <w:r w:rsidRPr="00AF6B7F">
        <w:rPr>
          <w:i/>
          <w:color w:val="000000"/>
        </w:rPr>
        <w:t xml:space="preserve">: </w:t>
      </w:r>
      <w:hyperlink r:id="rId7">
        <w:r>
          <w:rPr>
            <w:i/>
            <w:color w:val="000000"/>
            <w:u w:val="single"/>
            <w:lang w:val="en-US"/>
          </w:rPr>
          <w:t>vladislavyaryshev</w:t>
        </w:r>
        <w:r w:rsidRPr="00AF6B7F">
          <w:rPr>
            <w:i/>
            <w:color w:val="000000"/>
            <w:u w:val="single"/>
          </w:rPr>
          <w:t>@</w:t>
        </w:r>
        <w:r>
          <w:rPr>
            <w:i/>
            <w:color w:val="000000"/>
            <w:u w:val="single"/>
            <w:lang w:val="en-US"/>
          </w:rPr>
          <w:t>gmail</w:t>
        </w:r>
        <w:r w:rsidRPr="00AF6B7F">
          <w:rPr>
            <w:i/>
            <w:color w:val="000000"/>
            <w:u w:val="single"/>
          </w:rPr>
          <w:t>.</w:t>
        </w:r>
        <w:r>
          <w:rPr>
            <w:i/>
            <w:color w:val="000000"/>
            <w:u w:val="single"/>
            <w:lang w:val="en-US"/>
          </w:rPr>
          <w:t>com</w:t>
        </w:r>
      </w:hyperlink>
    </w:p>
    <w:p w:rsidR="00453384" w:rsidRPr="00FB7D1E" w:rsidRDefault="00453384" w:rsidP="001E7A0B">
      <w:pPr>
        <w:shd w:val="clear" w:color="auto" w:fill="FFFFFF"/>
        <w:ind w:firstLine="397"/>
        <w:jc w:val="both"/>
        <w:rPr>
          <w:szCs w:val="26"/>
        </w:rPr>
      </w:pPr>
      <w:r>
        <w:rPr>
          <w:color w:val="000000"/>
        </w:rPr>
        <w:t>Рутений – редкий элемент, относящийся к платиновым металлам, который представляет интерес для ядерной медицины, поскольку имеет ряд изотопов, пригодных для диагностики и терапии раковых заболеваний. Перспективными изотопами</w:t>
      </w:r>
      <w:r w:rsidRPr="001E7A0B">
        <w:rPr>
          <w:color w:val="000000"/>
        </w:rPr>
        <w:t xml:space="preserve"> </w:t>
      </w:r>
      <w:r>
        <w:rPr>
          <w:color w:val="000000"/>
        </w:rPr>
        <w:t>явля</w:t>
      </w:r>
      <w:r w:rsidR="00FB0922">
        <w:rPr>
          <w:color w:val="000000"/>
        </w:rPr>
        <w:t>ю</w:t>
      </w:r>
      <w:r>
        <w:rPr>
          <w:color w:val="000000"/>
        </w:rPr>
        <w:t xml:space="preserve">тся диагностический (метод ОФЭКТ (однофотонная эмиссионная компьютерная томография)) </w:t>
      </w:r>
      <w:r>
        <w:rPr>
          <w:color w:val="000000"/>
          <w:vertAlign w:val="superscript"/>
        </w:rPr>
        <w:t>97</w:t>
      </w:r>
      <w:r>
        <w:rPr>
          <w:color w:val="000000"/>
          <w:lang w:val="en-US"/>
        </w:rPr>
        <w:t>Ru</w:t>
      </w:r>
      <w:r w:rsidRPr="00165815">
        <w:rPr>
          <w:color w:val="000000"/>
        </w:rPr>
        <w:t xml:space="preserve"> (</w:t>
      </w:r>
      <w:r>
        <w:rPr>
          <w:color w:val="000000"/>
        </w:rPr>
        <w:t xml:space="preserve">ЭЗ (электронный захват), </w:t>
      </w:r>
      <w:r>
        <w:rPr>
          <w:color w:val="000000"/>
          <w:lang w:val="en-US"/>
        </w:rPr>
        <w:t>T</w:t>
      </w:r>
      <w:r w:rsidRPr="00165815">
        <w:rPr>
          <w:color w:val="000000"/>
          <w:vertAlign w:val="subscript"/>
        </w:rPr>
        <w:t>1/2</w:t>
      </w:r>
      <w:r w:rsidRPr="00165815">
        <w:rPr>
          <w:color w:val="000000"/>
        </w:rPr>
        <w:t xml:space="preserve"> 2.9 </w:t>
      </w:r>
      <w:proofErr w:type="spellStart"/>
      <w:r>
        <w:rPr>
          <w:color w:val="000000"/>
        </w:rPr>
        <w:t>сут</w:t>
      </w:r>
      <w:proofErr w:type="spellEnd"/>
      <w:r>
        <w:rPr>
          <w:color w:val="000000"/>
        </w:rPr>
        <w:t xml:space="preserve">, энергия испускаемых γ-квантов </w:t>
      </w:r>
      <w:r>
        <w:t>216 кэВ (86%) и 324 кэВ (11%)</w:t>
      </w:r>
      <w:r w:rsidRPr="00165815">
        <w:rPr>
          <w:color w:val="000000"/>
        </w:rPr>
        <w:t>)</w:t>
      </w:r>
      <w:r>
        <w:rPr>
          <w:color w:val="000000"/>
        </w:rPr>
        <w:t xml:space="preserve"> и </w:t>
      </w:r>
      <w:r w:rsidR="00FB0922">
        <w:rPr>
          <w:color w:val="000000"/>
        </w:rPr>
        <w:t>терапевтический</w:t>
      </w:r>
      <w:r w:rsidRPr="00FB7D1E">
        <w:rPr>
          <w:color w:val="000000"/>
          <w:vertAlign w:val="superscript"/>
        </w:rPr>
        <w:t xml:space="preserve"> 103</w:t>
      </w:r>
      <w:r w:rsidRPr="00FB7D1E">
        <w:rPr>
          <w:color w:val="000000"/>
          <w:lang w:val="en-US"/>
        </w:rPr>
        <w:t>Ru</w:t>
      </w:r>
      <w:r w:rsidRPr="00FB7D1E">
        <w:rPr>
          <w:color w:val="000000"/>
        </w:rPr>
        <w:t xml:space="preserve"> (β</w:t>
      </w:r>
      <w:r w:rsidRPr="00FB7D1E">
        <w:rPr>
          <w:color w:val="000000"/>
          <w:vertAlign w:val="superscript"/>
        </w:rPr>
        <w:t>−</w:t>
      </w:r>
      <w:r w:rsidRPr="00FB7D1E">
        <w:rPr>
          <w:color w:val="000000"/>
        </w:rPr>
        <w:t xml:space="preserve">-распад, </w:t>
      </w:r>
      <w:r w:rsidRPr="00FB7D1E">
        <w:rPr>
          <w:color w:val="000000"/>
          <w:lang w:val="en-US"/>
        </w:rPr>
        <w:t>T</w:t>
      </w:r>
      <w:r w:rsidRPr="00FB7D1E">
        <w:rPr>
          <w:color w:val="000000"/>
          <w:vertAlign w:val="subscript"/>
        </w:rPr>
        <w:t>1/2</w:t>
      </w:r>
      <w:r w:rsidRPr="00FB7D1E">
        <w:rPr>
          <w:color w:val="000000"/>
        </w:rPr>
        <w:t xml:space="preserve"> 39.3 </w:t>
      </w:r>
      <w:proofErr w:type="spellStart"/>
      <w:r w:rsidRPr="00FB7D1E">
        <w:rPr>
          <w:color w:val="000000"/>
        </w:rPr>
        <w:t>сут</w:t>
      </w:r>
      <w:proofErr w:type="spellEnd"/>
      <w:r w:rsidRPr="00FB7D1E">
        <w:rPr>
          <w:color w:val="000000"/>
        </w:rPr>
        <w:t xml:space="preserve">, </w:t>
      </w:r>
      <w:r w:rsidRPr="00FB7D1E">
        <w:rPr>
          <w:lang w:val="en-US"/>
        </w:rPr>
        <w:t>E</w:t>
      </w:r>
      <w:r w:rsidRPr="00FB7D1E">
        <w:rPr>
          <w:vertAlign w:val="subscript"/>
          <w:lang w:val="en-US"/>
        </w:rPr>
        <w:t>β</w:t>
      </w:r>
      <w:r w:rsidRPr="00FB7D1E">
        <w:rPr>
          <w:vertAlign w:val="subscript"/>
        </w:rPr>
        <w:t xml:space="preserve">, </w:t>
      </w:r>
      <w:r w:rsidRPr="00FB7D1E">
        <w:rPr>
          <w:vertAlign w:val="subscript"/>
          <w:lang w:val="en-US"/>
        </w:rPr>
        <w:t>max</w:t>
      </w:r>
      <w:r w:rsidRPr="00FB7D1E">
        <w:t xml:space="preserve"> 227 кэВ (92%), 113 кэВ (7%)</w:t>
      </w:r>
      <w:r w:rsidRPr="00FB7D1E">
        <w:rPr>
          <w:color w:val="000000"/>
        </w:rPr>
        <w:t xml:space="preserve">) [1, 2]. Гидроксиапатит (ГАП) – минерал состава </w:t>
      </w:r>
      <w:r w:rsidRPr="00FB7D1E">
        <w:rPr>
          <w:szCs w:val="26"/>
        </w:rPr>
        <w:t>Са</w:t>
      </w:r>
      <w:r w:rsidRPr="00FB7D1E">
        <w:rPr>
          <w:szCs w:val="26"/>
          <w:vertAlign w:val="subscript"/>
        </w:rPr>
        <w:t>10</w:t>
      </w:r>
      <w:r w:rsidRPr="00FB7D1E">
        <w:rPr>
          <w:szCs w:val="26"/>
        </w:rPr>
        <w:t>(РО</w:t>
      </w:r>
      <w:r w:rsidRPr="00FB7D1E">
        <w:rPr>
          <w:szCs w:val="26"/>
          <w:vertAlign w:val="subscript"/>
        </w:rPr>
        <w:t>4</w:t>
      </w:r>
      <w:r w:rsidRPr="00FB7D1E">
        <w:rPr>
          <w:szCs w:val="26"/>
        </w:rPr>
        <w:t>)</w:t>
      </w:r>
      <w:r w:rsidRPr="00FB7D1E">
        <w:rPr>
          <w:szCs w:val="26"/>
          <w:vertAlign w:val="subscript"/>
        </w:rPr>
        <w:t>6</w:t>
      </w:r>
      <w:r w:rsidRPr="00FB7D1E">
        <w:rPr>
          <w:szCs w:val="26"/>
        </w:rPr>
        <w:t>(ОН)</w:t>
      </w:r>
      <w:r w:rsidRPr="00FB7D1E">
        <w:rPr>
          <w:szCs w:val="26"/>
          <w:vertAlign w:val="subscript"/>
        </w:rPr>
        <w:t>2</w:t>
      </w:r>
      <w:r w:rsidRPr="00FB7D1E">
        <w:rPr>
          <w:szCs w:val="26"/>
        </w:rPr>
        <w:t xml:space="preserve">, который является основной минеральной составляющей костей. Он обладает высокой </w:t>
      </w:r>
      <w:proofErr w:type="spellStart"/>
      <w:r w:rsidRPr="00FB7D1E">
        <w:rPr>
          <w:szCs w:val="26"/>
        </w:rPr>
        <w:t>биосовместимостью</w:t>
      </w:r>
      <w:proofErr w:type="spellEnd"/>
      <w:r w:rsidRPr="00FB7D1E">
        <w:rPr>
          <w:szCs w:val="26"/>
        </w:rPr>
        <w:t xml:space="preserve"> и является перспективным носителем медицинских радионуклидов за счет высокой сорбционной способности [1].</w:t>
      </w:r>
    </w:p>
    <w:p w:rsidR="00453384" w:rsidRPr="00FB7D1E" w:rsidRDefault="00453384" w:rsidP="00C64393">
      <w:pPr>
        <w:shd w:val="clear" w:color="auto" w:fill="FFFFFF"/>
        <w:ind w:firstLine="397"/>
        <w:jc w:val="both"/>
        <w:rPr>
          <w:color w:val="000000"/>
        </w:rPr>
      </w:pPr>
      <w:r w:rsidRPr="00FB7D1E">
        <w:rPr>
          <w:color w:val="000000"/>
        </w:rPr>
        <w:t xml:space="preserve">Связывание ионов рутения с гидроксиапатитом </w:t>
      </w:r>
      <w:proofErr w:type="gramStart"/>
      <w:r w:rsidRPr="00FB7D1E">
        <w:rPr>
          <w:color w:val="000000"/>
        </w:rPr>
        <w:t>возможно</w:t>
      </w:r>
      <w:proofErr w:type="gramEnd"/>
      <w:r w:rsidRPr="00FB7D1E">
        <w:rPr>
          <w:color w:val="000000"/>
        </w:rPr>
        <w:t xml:space="preserve"> как сорбционным, так и </w:t>
      </w:r>
      <w:proofErr w:type="spellStart"/>
      <w:r w:rsidRPr="00FB7D1E">
        <w:rPr>
          <w:color w:val="000000"/>
        </w:rPr>
        <w:t>сокристаллизационным</w:t>
      </w:r>
      <w:proofErr w:type="spellEnd"/>
      <w:r w:rsidRPr="00FB7D1E">
        <w:rPr>
          <w:color w:val="000000"/>
        </w:rPr>
        <w:t xml:space="preserve"> путём. Показано [1], что при </w:t>
      </w:r>
      <w:proofErr w:type="spellStart"/>
      <w:r w:rsidRPr="00FB7D1E">
        <w:rPr>
          <w:color w:val="000000"/>
        </w:rPr>
        <w:t>сокристаллизационном</w:t>
      </w:r>
      <w:proofErr w:type="spellEnd"/>
      <w:r w:rsidRPr="00FB7D1E">
        <w:rPr>
          <w:color w:val="000000"/>
        </w:rPr>
        <w:t xml:space="preserve"> введении рутения наблюдается его равномерное распределение по поверхности </w:t>
      </w:r>
      <w:proofErr w:type="spellStart"/>
      <w:r w:rsidRPr="00FB7D1E">
        <w:rPr>
          <w:color w:val="000000"/>
        </w:rPr>
        <w:t>наночастиц</w:t>
      </w:r>
      <w:proofErr w:type="spellEnd"/>
      <w:r w:rsidRPr="00FB7D1E">
        <w:rPr>
          <w:color w:val="000000"/>
        </w:rPr>
        <w:t xml:space="preserve"> ГАП. Рутений не образует собственной фазы, однако имеет место изменение разм</w:t>
      </w:r>
      <w:r w:rsidR="00AF6B7F" w:rsidRPr="00FB7D1E">
        <w:rPr>
          <w:color w:val="000000"/>
        </w:rPr>
        <w:t xml:space="preserve">ера и морфологии </w:t>
      </w:r>
      <w:proofErr w:type="spellStart"/>
      <w:r w:rsidR="00AF6B7F" w:rsidRPr="00FB7D1E">
        <w:rPr>
          <w:color w:val="000000"/>
        </w:rPr>
        <w:t>наночастиц</w:t>
      </w:r>
      <w:proofErr w:type="spellEnd"/>
      <w:r w:rsidR="00AF6B7F" w:rsidRPr="00FB7D1E">
        <w:rPr>
          <w:color w:val="000000"/>
        </w:rPr>
        <w:t xml:space="preserve"> ГАП </w:t>
      </w:r>
      <w:bookmarkStart w:id="0" w:name="_GoBack"/>
      <w:bookmarkEnd w:id="0"/>
      <w:r w:rsidRPr="00FB7D1E">
        <w:rPr>
          <w:color w:val="000000"/>
        </w:rPr>
        <w:t xml:space="preserve">вплоть до их </w:t>
      </w:r>
      <w:proofErr w:type="spellStart"/>
      <w:r w:rsidRPr="00FB7D1E">
        <w:rPr>
          <w:color w:val="000000"/>
        </w:rPr>
        <w:t>аморфизации</w:t>
      </w:r>
      <w:proofErr w:type="spellEnd"/>
      <w:r w:rsidRPr="00FB7D1E">
        <w:rPr>
          <w:color w:val="000000"/>
        </w:rPr>
        <w:t xml:space="preserve"> при увеличении количества вводимого рутения до 4 мольных процентов</w:t>
      </w:r>
      <w:r w:rsidR="00AF6B7F" w:rsidRPr="00FB7D1E">
        <w:rPr>
          <w:color w:val="000000"/>
        </w:rPr>
        <w:t xml:space="preserve"> относительно содержания ионов </w:t>
      </w:r>
      <w:r w:rsidR="00AF6B7F" w:rsidRPr="00FB7D1E">
        <w:rPr>
          <w:color w:val="000000"/>
          <w:lang w:val="en-US"/>
        </w:rPr>
        <w:t>Ca</w:t>
      </w:r>
      <w:r w:rsidR="00AF6B7F" w:rsidRPr="00FB7D1E">
        <w:rPr>
          <w:color w:val="000000"/>
          <w:vertAlign w:val="superscript"/>
        </w:rPr>
        <w:t>2+</w:t>
      </w:r>
      <w:r w:rsidRPr="00FB7D1E">
        <w:rPr>
          <w:color w:val="000000"/>
        </w:rPr>
        <w:t>.</w:t>
      </w:r>
    </w:p>
    <w:p w:rsidR="00453384" w:rsidRPr="00BC7B08" w:rsidRDefault="00453384" w:rsidP="00EA666C">
      <w:pPr>
        <w:shd w:val="clear" w:color="auto" w:fill="FFFFFF"/>
        <w:ind w:firstLine="397"/>
        <w:jc w:val="both"/>
        <w:rPr>
          <w:color w:val="000000"/>
        </w:rPr>
      </w:pPr>
      <w:r w:rsidRPr="00FB7D1E">
        <w:rPr>
          <w:color w:val="000000"/>
        </w:rPr>
        <w:t xml:space="preserve">Представляет интерес сравнение сорбционных свойств чистого ГАП и ГАП, модифицированного рутением. С использованием радиоактивного индикатора </w:t>
      </w:r>
      <w:r w:rsidRPr="00FB7D1E">
        <w:rPr>
          <w:color w:val="000000"/>
          <w:vertAlign w:val="superscript"/>
        </w:rPr>
        <w:t>106</w:t>
      </w:r>
      <w:r w:rsidRPr="00FB7D1E">
        <w:rPr>
          <w:color w:val="000000"/>
          <w:lang w:val="en-US"/>
        </w:rPr>
        <w:t>Ru</w:t>
      </w:r>
      <w:r w:rsidRPr="00FB7D1E">
        <w:rPr>
          <w:color w:val="000000"/>
        </w:rPr>
        <w:t xml:space="preserve"> была проведена серия экспериментов, демонстрирующая, что существенных отличий в сорбционной ёмкости и кинетике сорбции для указанных сорбентов не наблюдается.</w:t>
      </w:r>
      <w:r>
        <w:rPr>
          <w:color w:val="000000"/>
        </w:rPr>
        <w:t xml:space="preserve"> Тем не менее, имеет место тренд более высокого значения адсорбции для модифицированного рутением сорбента, что может быть связано со вкладом изотопного обмена в уход радионуклида из раст</w:t>
      </w:r>
      <w:r w:rsidR="009542B7">
        <w:rPr>
          <w:color w:val="000000"/>
        </w:rPr>
        <w:t>вора. Десорбции ионов рутения в</w:t>
      </w:r>
      <w:r>
        <w:rPr>
          <w:color w:val="000000"/>
        </w:rPr>
        <w:t xml:space="preserve"> дистиллированную воду и физиологический раствор с поверхности обоих сорбентов не происходит по меньшей мере в течение 1 недели.</w:t>
      </w:r>
    </w:p>
    <w:p w:rsidR="00453384" w:rsidRPr="00454E6A" w:rsidRDefault="00F1756D" w:rsidP="005E5BE9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s1027" type="#_x0000_t75" style="position:absolute;left:0;text-align:left;margin-left:82.45pt;margin-top:1.25pt;width:294pt;height:160.5pt;z-index:1;visibility:visible;mso-position-horizontal-relative:text;mso-position-vertical-relative:text;mso-width-relative:page;mso-height-relative:page">
            <v:imagedata r:id="rId8" o:title=""/>
            <w10:wrap type="topAndBottom"/>
          </v:shape>
        </w:pict>
      </w:r>
      <w:r w:rsidR="00453384">
        <w:t xml:space="preserve">Рис. 1. Сравнение кинетики сорбции ионов рутения из раствора </w:t>
      </w:r>
      <w:proofErr w:type="spellStart"/>
      <w:r w:rsidR="00453384">
        <w:rPr>
          <w:lang w:val="en-US"/>
        </w:rPr>
        <w:t>RuCl</w:t>
      </w:r>
      <w:proofErr w:type="spellEnd"/>
      <w:r w:rsidR="00453384" w:rsidRPr="00454E6A">
        <w:rPr>
          <w:vertAlign w:val="subscript"/>
        </w:rPr>
        <w:t>3</w:t>
      </w:r>
      <w:r w:rsidR="00453384" w:rsidRPr="00454E6A">
        <w:t xml:space="preserve"> </w:t>
      </w:r>
      <w:r w:rsidR="00453384">
        <w:t xml:space="preserve">на ГАП и ГАП, </w:t>
      </w:r>
      <w:proofErr w:type="spellStart"/>
      <w:r w:rsidR="00453384">
        <w:t>допированный</w:t>
      </w:r>
      <w:proofErr w:type="spellEnd"/>
      <w:r w:rsidR="00453384">
        <w:t xml:space="preserve"> </w:t>
      </w:r>
      <w:r w:rsidR="00453384">
        <w:rPr>
          <w:lang w:val="en-US"/>
        </w:rPr>
        <w:t>Ru</w:t>
      </w:r>
      <w:r w:rsidR="00453384" w:rsidRPr="00454E6A">
        <w:t xml:space="preserve"> </w:t>
      </w:r>
      <w:r w:rsidR="00453384">
        <w:t xml:space="preserve">на стадии синтеза. Приведены экспериментальные точки и линии, соответствующие модели </w:t>
      </w:r>
      <w:proofErr w:type="spellStart"/>
      <w:r w:rsidR="00453384">
        <w:t>Лагергрена</w:t>
      </w:r>
      <w:proofErr w:type="spellEnd"/>
      <w:r w:rsidR="00453384">
        <w:t xml:space="preserve"> </w:t>
      </w:r>
      <w:proofErr w:type="spellStart"/>
      <w:r w:rsidR="00453384">
        <w:t>псевдовторого</w:t>
      </w:r>
      <w:proofErr w:type="spellEnd"/>
      <w:r w:rsidR="00453384">
        <w:t xml:space="preserve"> порядка</w:t>
      </w:r>
    </w:p>
    <w:p w:rsidR="00453384" w:rsidRDefault="00453384" w:rsidP="007D0D95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Литература</w:t>
      </w:r>
    </w:p>
    <w:p w:rsidR="00453384" w:rsidRPr="001E7A0B" w:rsidRDefault="00453384" w:rsidP="007D0D95">
      <w:pPr>
        <w:shd w:val="clear" w:color="auto" w:fill="FFFFFF"/>
        <w:rPr>
          <w:color w:val="000000"/>
          <w:lang w:val="en-US"/>
        </w:rPr>
      </w:pPr>
      <w:r>
        <w:rPr>
          <w:color w:val="000000"/>
        </w:rPr>
        <w:t>1</w:t>
      </w:r>
      <w:r w:rsidRPr="006D1C73">
        <w:rPr>
          <w:color w:val="000000"/>
        </w:rPr>
        <w:t xml:space="preserve">. </w:t>
      </w:r>
      <w:proofErr w:type="spellStart"/>
      <w:r>
        <w:rPr>
          <w:color w:val="000000"/>
        </w:rPr>
        <w:t>Северин</w:t>
      </w:r>
      <w:proofErr w:type="spellEnd"/>
      <w:r>
        <w:rPr>
          <w:color w:val="000000"/>
        </w:rPr>
        <w:t xml:space="preserve"> А. В., Лапшин Д. О., Ярышев В. Ю. и др. </w:t>
      </w:r>
      <w:r w:rsidRPr="006D1C73">
        <w:rPr>
          <w:color w:val="000000"/>
        </w:rPr>
        <w:t>Особенности физико-химических свойств системы гидроксиапатит-рутений в зависимости от стадии введения иона ме</w:t>
      </w:r>
      <w:r>
        <w:rPr>
          <w:color w:val="000000"/>
        </w:rPr>
        <w:t xml:space="preserve">талла в процесс </w:t>
      </w:r>
      <w:proofErr w:type="spellStart"/>
      <w:r>
        <w:rPr>
          <w:color w:val="000000"/>
        </w:rPr>
        <w:t>сокристаллизации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Изв</w:t>
      </w:r>
      <w:proofErr w:type="spellEnd"/>
      <w:r w:rsidRPr="00AF6B7F">
        <w:rPr>
          <w:color w:val="000000"/>
        </w:rPr>
        <w:t xml:space="preserve">. </w:t>
      </w:r>
      <w:r>
        <w:rPr>
          <w:color w:val="000000"/>
        </w:rPr>
        <w:t>АН</w:t>
      </w:r>
      <w:r w:rsidRPr="00AF6B7F">
        <w:rPr>
          <w:color w:val="000000"/>
        </w:rPr>
        <w:t xml:space="preserve">. </w:t>
      </w:r>
      <w:r>
        <w:rPr>
          <w:color w:val="000000"/>
        </w:rPr>
        <w:t>Сер</w:t>
      </w:r>
      <w:r w:rsidRPr="00AF6B7F">
        <w:rPr>
          <w:color w:val="000000"/>
        </w:rPr>
        <w:t xml:space="preserve">. </w:t>
      </w:r>
      <w:r>
        <w:rPr>
          <w:color w:val="000000"/>
        </w:rPr>
        <w:t>Хим</w:t>
      </w:r>
      <w:r w:rsidRPr="00AF6B7F">
        <w:rPr>
          <w:color w:val="000000"/>
        </w:rPr>
        <w:t xml:space="preserve">. 2023. </w:t>
      </w:r>
      <w:r>
        <w:rPr>
          <w:color w:val="000000"/>
        </w:rPr>
        <w:t>Т</w:t>
      </w:r>
      <w:r w:rsidRPr="00AF6B7F">
        <w:rPr>
          <w:color w:val="000000"/>
        </w:rPr>
        <w:t xml:space="preserve">. 73. </w:t>
      </w:r>
      <w:r w:rsidRPr="001E7A0B">
        <w:rPr>
          <w:color w:val="000000"/>
          <w:lang w:val="en-US"/>
        </w:rPr>
        <w:t xml:space="preserve">№ 4. </w:t>
      </w:r>
      <w:r>
        <w:rPr>
          <w:color w:val="000000"/>
        </w:rPr>
        <w:t>С</w:t>
      </w:r>
      <w:r w:rsidRPr="001E7A0B">
        <w:rPr>
          <w:color w:val="000000"/>
          <w:lang w:val="en-US"/>
        </w:rPr>
        <w:t>. 828-833.</w:t>
      </w:r>
    </w:p>
    <w:p w:rsidR="00453384" w:rsidRDefault="00453384" w:rsidP="00454E6A">
      <w:pPr>
        <w:pStyle w:val="ad"/>
      </w:pPr>
      <w:r>
        <w:rPr>
          <w:color w:val="000000"/>
          <w:lang w:val="en-US"/>
        </w:rPr>
        <w:t xml:space="preserve">2. </w:t>
      </w:r>
      <w:proofErr w:type="spellStart"/>
      <w:r>
        <w:rPr>
          <w:lang w:val="en-US"/>
        </w:rPr>
        <w:t>Happl</w:t>
      </w:r>
      <w:proofErr w:type="spellEnd"/>
      <w:r>
        <w:rPr>
          <w:lang w:val="en-US"/>
        </w:rPr>
        <w:t xml:space="preserve"> B</w:t>
      </w:r>
      <w:r w:rsidRPr="00115CCA">
        <w:rPr>
          <w:lang w:val="en-US"/>
        </w:rPr>
        <w:t>.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Balber</w:t>
      </w:r>
      <w:proofErr w:type="spellEnd"/>
      <w:r>
        <w:rPr>
          <w:lang w:val="en-US"/>
        </w:rPr>
        <w:t xml:space="preserve"> T., </w:t>
      </w:r>
      <w:proofErr w:type="spellStart"/>
      <w:r>
        <w:rPr>
          <w:lang w:val="en-US"/>
        </w:rPr>
        <w:t>Heffeter</w:t>
      </w:r>
      <w:proofErr w:type="spellEnd"/>
      <w:r>
        <w:rPr>
          <w:lang w:val="en-US"/>
        </w:rPr>
        <w:t xml:space="preserve"> P. </w:t>
      </w:r>
      <w:proofErr w:type="gramStart"/>
      <w:r>
        <w:rPr>
          <w:lang w:val="en-US"/>
        </w:rPr>
        <w:t>et al.</w:t>
      </w:r>
      <w:proofErr w:type="gramEnd"/>
      <w:r w:rsidRPr="00115CCA">
        <w:rPr>
          <w:lang w:val="en-US"/>
        </w:rPr>
        <w:t xml:space="preserve"> Synthesis and preclinical evaluation of BOLD-100 radiolabeled with ruthenium-97 and rutheniu</w:t>
      </w:r>
      <w:r>
        <w:rPr>
          <w:lang w:val="en-US"/>
        </w:rPr>
        <w:t>m-103 // Dalton Trans. 2024. V</w:t>
      </w:r>
      <w:r w:rsidRPr="00454E6A">
        <w:t xml:space="preserve">. 53. № 13. </w:t>
      </w:r>
      <w:r w:rsidRPr="00115CCA">
        <w:rPr>
          <w:lang w:val="en-US"/>
        </w:rPr>
        <w:t>P</w:t>
      </w:r>
      <w:r w:rsidRPr="00454E6A">
        <w:t xml:space="preserve">. </w:t>
      </w:r>
      <w:r>
        <w:t>6031-6040.</w:t>
      </w:r>
    </w:p>
    <w:sectPr w:rsidR="00453384" w:rsidSect="0092269D">
      <w:pgSz w:w="11906" w:h="16838"/>
      <w:pgMar w:top="1134" w:right="1361" w:bottom="1134" w:left="1361" w:header="709" w:footer="709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DB3" w:rsidRDefault="00296DB3" w:rsidP="00FB7D1E">
      <w:r>
        <w:separator/>
      </w:r>
    </w:p>
  </w:endnote>
  <w:endnote w:type="continuationSeparator" w:id="0">
    <w:p w:rsidR="00296DB3" w:rsidRDefault="00296DB3" w:rsidP="00FB7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DB3" w:rsidRDefault="00296DB3" w:rsidP="00FB7D1E">
      <w:r>
        <w:separator/>
      </w:r>
    </w:p>
  </w:footnote>
  <w:footnote w:type="continuationSeparator" w:id="0">
    <w:p w:rsidR="00296DB3" w:rsidRDefault="00296DB3" w:rsidP="00FB7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CC1573C"/>
    <w:multiLevelType w:val="hybridMultilevel"/>
    <w:tmpl w:val="820EC9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0241"/>
    <w:rsid w:val="000427A9"/>
    <w:rsid w:val="000524C3"/>
    <w:rsid w:val="00063966"/>
    <w:rsid w:val="00066BEB"/>
    <w:rsid w:val="00075D6E"/>
    <w:rsid w:val="00085D48"/>
    <w:rsid w:val="00086081"/>
    <w:rsid w:val="0009449A"/>
    <w:rsid w:val="00094FD0"/>
    <w:rsid w:val="000A3CF8"/>
    <w:rsid w:val="000A5D09"/>
    <w:rsid w:val="000B1130"/>
    <w:rsid w:val="000E334E"/>
    <w:rsid w:val="00101A1C"/>
    <w:rsid w:val="00103657"/>
    <w:rsid w:val="00106375"/>
    <w:rsid w:val="00107AA3"/>
    <w:rsid w:val="00115CCA"/>
    <w:rsid w:val="00116478"/>
    <w:rsid w:val="00130241"/>
    <w:rsid w:val="00131652"/>
    <w:rsid w:val="00154D8A"/>
    <w:rsid w:val="00165815"/>
    <w:rsid w:val="001E1EDC"/>
    <w:rsid w:val="001E4954"/>
    <w:rsid w:val="001E61C2"/>
    <w:rsid w:val="001E7A0B"/>
    <w:rsid w:val="001F0493"/>
    <w:rsid w:val="0021259A"/>
    <w:rsid w:val="0022260A"/>
    <w:rsid w:val="002264EE"/>
    <w:rsid w:val="00232772"/>
    <w:rsid w:val="0023307C"/>
    <w:rsid w:val="0025781E"/>
    <w:rsid w:val="00296DB3"/>
    <w:rsid w:val="0031361E"/>
    <w:rsid w:val="0037598B"/>
    <w:rsid w:val="00391C38"/>
    <w:rsid w:val="003A14E9"/>
    <w:rsid w:val="003B76D6"/>
    <w:rsid w:val="003C11D4"/>
    <w:rsid w:val="003C2BA1"/>
    <w:rsid w:val="003E2601"/>
    <w:rsid w:val="003F4E6B"/>
    <w:rsid w:val="0040364F"/>
    <w:rsid w:val="00453384"/>
    <w:rsid w:val="00454E6A"/>
    <w:rsid w:val="0047254B"/>
    <w:rsid w:val="004A26A3"/>
    <w:rsid w:val="004A2CA7"/>
    <w:rsid w:val="004E4155"/>
    <w:rsid w:val="004E7888"/>
    <w:rsid w:val="004F0EDF"/>
    <w:rsid w:val="00522BF1"/>
    <w:rsid w:val="00530FE3"/>
    <w:rsid w:val="00533357"/>
    <w:rsid w:val="00590166"/>
    <w:rsid w:val="005D022B"/>
    <w:rsid w:val="005E11E1"/>
    <w:rsid w:val="005E5BE9"/>
    <w:rsid w:val="00602178"/>
    <w:rsid w:val="0069427D"/>
    <w:rsid w:val="00694BA9"/>
    <w:rsid w:val="006A0CA9"/>
    <w:rsid w:val="006D1C73"/>
    <w:rsid w:val="006F50B9"/>
    <w:rsid w:val="006F7A19"/>
    <w:rsid w:val="00717301"/>
    <w:rsid w:val="007213E1"/>
    <w:rsid w:val="00740DB8"/>
    <w:rsid w:val="00775389"/>
    <w:rsid w:val="00775C8B"/>
    <w:rsid w:val="00797838"/>
    <w:rsid w:val="007C36D8"/>
    <w:rsid w:val="007D0CC3"/>
    <w:rsid w:val="007D0D95"/>
    <w:rsid w:val="007F2744"/>
    <w:rsid w:val="008414A1"/>
    <w:rsid w:val="00854E41"/>
    <w:rsid w:val="00860981"/>
    <w:rsid w:val="008931BE"/>
    <w:rsid w:val="008A649F"/>
    <w:rsid w:val="008B7845"/>
    <w:rsid w:val="008C67E3"/>
    <w:rsid w:val="008E2FFF"/>
    <w:rsid w:val="008E4C4E"/>
    <w:rsid w:val="00914205"/>
    <w:rsid w:val="00921D45"/>
    <w:rsid w:val="0092269D"/>
    <w:rsid w:val="00925B1B"/>
    <w:rsid w:val="00927474"/>
    <w:rsid w:val="009426C0"/>
    <w:rsid w:val="009542B7"/>
    <w:rsid w:val="00980A65"/>
    <w:rsid w:val="009A66DB"/>
    <w:rsid w:val="009B2F80"/>
    <w:rsid w:val="009B3300"/>
    <w:rsid w:val="009E20F7"/>
    <w:rsid w:val="009F3380"/>
    <w:rsid w:val="00A02163"/>
    <w:rsid w:val="00A314FE"/>
    <w:rsid w:val="00A34127"/>
    <w:rsid w:val="00A37E3C"/>
    <w:rsid w:val="00A84D62"/>
    <w:rsid w:val="00AA672A"/>
    <w:rsid w:val="00AD7380"/>
    <w:rsid w:val="00AF6B7F"/>
    <w:rsid w:val="00B543DD"/>
    <w:rsid w:val="00B60A9A"/>
    <w:rsid w:val="00BB5FBB"/>
    <w:rsid w:val="00BC7B08"/>
    <w:rsid w:val="00BD0061"/>
    <w:rsid w:val="00BE5363"/>
    <w:rsid w:val="00BF36F8"/>
    <w:rsid w:val="00BF4622"/>
    <w:rsid w:val="00C030BF"/>
    <w:rsid w:val="00C64393"/>
    <w:rsid w:val="00C81D57"/>
    <w:rsid w:val="00C844E2"/>
    <w:rsid w:val="00CD00B1"/>
    <w:rsid w:val="00D22306"/>
    <w:rsid w:val="00D41356"/>
    <w:rsid w:val="00D42542"/>
    <w:rsid w:val="00D72557"/>
    <w:rsid w:val="00D8121C"/>
    <w:rsid w:val="00DA118A"/>
    <w:rsid w:val="00DD16A4"/>
    <w:rsid w:val="00DD493A"/>
    <w:rsid w:val="00DF0DEA"/>
    <w:rsid w:val="00E132D6"/>
    <w:rsid w:val="00E22189"/>
    <w:rsid w:val="00E47F1D"/>
    <w:rsid w:val="00E74069"/>
    <w:rsid w:val="00E81D35"/>
    <w:rsid w:val="00EA666C"/>
    <w:rsid w:val="00EB1F49"/>
    <w:rsid w:val="00ED5080"/>
    <w:rsid w:val="00F1756D"/>
    <w:rsid w:val="00F26283"/>
    <w:rsid w:val="00F865B3"/>
    <w:rsid w:val="00FA6195"/>
    <w:rsid w:val="00FB0922"/>
    <w:rsid w:val="00FB1509"/>
    <w:rsid w:val="00FB7D1E"/>
    <w:rsid w:val="00FC679D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;"/>
  <w14:docId w14:val="7A482E24"/>
  <w15:docId w15:val="{FA2AC75F-D294-4BE0-BE0E-BAFE7DE9B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2269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92269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92269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92269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92269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92269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  <w:bCs/>
    </w:rPr>
  </w:style>
  <w:style w:type="table" w:customStyle="1" w:styleId="TableNormal1">
    <w:name w:val="Table Normal1"/>
    <w:uiPriority w:val="99"/>
    <w:rsid w:val="0092269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92269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link w:val="a3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92269D"/>
    <w:pPr>
      <w:keepNext/>
      <w:keepLines/>
      <w:spacing w:before="360" w:after="80"/>
    </w:pPr>
    <w:rPr>
      <w:rFonts w:ascii="Georgia" w:eastAsia="Calibri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link w:val="a5"/>
    <w:uiPriority w:val="99"/>
    <w:locked/>
    <w:rPr>
      <w:rFonts w:ascii="Cambria" w:hAnsi="Cambria" w:cs="Times New Roman"/>
      <w:sz w:val="24"/>
      <w:szCs w:val="24"/>
    </w:rPr>
  </w:style>
  <w:style w:type="paragraph" w:styleId="a7">
    <w:name w:val="List Paragraph"/>
    <w:basedOn w:val="a"/>
    <w:link w:val="a8"/>
    <w:uiPriority w:val="99"/>
    <w:qFormat/>
    <w:rsid w:val="00106375"/>
    <w:pPr>
      <w:ind w:left="720"/>
      <w:contextualSpacing/>
    </w:pPr>
  </w:style>
  <w:style w:type="character" w:customStyle="1" w:styleId="a8">
    <w:name w:val="Абзац списка Знак"/>
    <w:link w:val="a7"/>
    <w:uiPriority w:val="99"/>
    <w:locked/>
    <w:rsid w:val="004A26A3"/>
    <w:rPr>
      <w:rFonts w:cs="Times New Roman"/>
    </w:rPr>
  </w:style>
  <w:style w:type="character" w:styleId="a9">
    <w:name w:val="Placeholder Text"/>
    <w:uiPriority w:val="99"/>
    <w:semiHidden/>
    <w:rsid w:val="00E22189"/>
    <w:rPr>
      <w:rFonts w:cs="Times New Roman"/>
      <w:color w:val="808080"/>
    </w:rPr>
  </w:style>
  <w:style w:type="paragraph" w:styleId="aa">
    <w:name w:val="No Spacing"/>
    <w:uiPriority w:val="99"/>
    <w:qFormat/>
    <w:rsid w:val="00FF1903"/>
    <w:rPr>
      <w:rFonts w:cs="Times New Roman"/>
      <w:sz w:val="22"/>
      <w:szCs w:val="22"/>
      <w:lang w:val="en-US" w:eastAsia="en-US"/>
    </w:rPr>
  </w:style>
  <w:style w:type="character" w:styleId="ab">
    <w:name w:val="Hyperlink"/>
    <w:uiPriority w:val="99"/>
    <w:rsid w:val="00F865B3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F865B3"/>
    <w:rPr>
      <w:rFonts w:cs="Times New Roman"/>
      <w:color w:val="605E5C"/>
      <w:shd w:val="clear" w:color="auto" w:fill="E1DFDD"/>
    </w:rPr>
  </w:style>
  <w:style w:type="paragraph" w:styleId="ac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ibliography"/>
    <w:basedOn w:val="a"/>
    <w:next w:val="a"/>
    <w:uiPriority w:val="99"/>
    <w:rsid w:val="00DD493A"/>
  </w:style>
  <w:style w:type="paragraph" w:styleId="ae">
    <w:name w:val="header"/>
    <w:basedOn w:val="a"/>
    <w:link w:val="af"/>
    <w:uiPriority w:val="99"/>
    <w:unhideWhenUsed/>
    <w:rsid w:val="00FB7D1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FB7D1E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FB7D1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FB7D1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8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ivanov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425</Words>
  <Characters>2425</Characters>
  <Application>Microsoft Office Word</Application>
  <DocSecurity>0</DocSecurity>
  <Lines>20</Lines>
  <Paragraphs>5</Paragraphs>
  <ScaleCrop>false</ScaleCrop>
  <Company>Lomonosov MSU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Сокристаллизационное и сорбционное связывание рутения с гидроксиапатитом</dc:title>
  <dc:subject/>
  <dc:creator>Admin</dc:creator>
  <cp:keywords/>
  <dc:description/>
  <cp:lastModifiedBy>Admin</cp:lastModifiedBy>
  <cp:revision>13</cp:revision>
  <dcterms:created xsi:type="dcterms:W3CDTF">2025-02-27T08:28:00Z</dcterms:created>
  <dcterms:modified xsi:type="dcterms:W3CDTF">2025-03-01T13:14:00Z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