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E461E78" w:rsidR="00130241" w:rsidRDefault="008636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Исследование экстракции лантанидов и актинидов в раз</w:t>
      </w:r>
      <w:r w:rsidR="00F758E3">
        <w:rPr>
          <w:b/>
          <w:color w:val="000000"/>
        </w:rPr>
        <w:t>личных</w:t>
      </w:r>
      <w:r>
        <w:rPr>
          <w:b/>
          <w:color w:val="000000"/>
        </w:rPr>
        <w:t xml:space="preserve"> валентных формах </w:t>
      </w:r>
      <w:proofErr w:type="gramStart"/>
      <w:r>
        <w:rPr>
          <w:b/>
          <w:color w:val="000000"/>
          <w:lang w:val="en-US"/>
        </w:rPr>
        <w:t>N</w:t>
      </w:r>
      <w:r w:rsidR="00B44B11">
        <w:rPr>
          <w:b/>
          <w:color w:val="000000"/>
        </w:rPr>
        <w:t>,</w:t>
      </w:r>
      <w:r>
        <w:rPr>
          <w:b/>
          <w:color w:val="000000"/>
          <w:lang w:val="en-US"/>
        </w:rPr>
        <w:t>N</w:t>
      </w:r>
      <w:proofErr w:type="gramEnd"/>
      <w:r w:rsidRPr="00863655">
        <w:rPr>
          <w:b/>
          <w:color w:val="000000"/>
        </w:rPr>
        <w:t>’-</w:t>
      </w:r>
      <w:proofErr w:type="spellStart"/>
      <w:r>
        <w:rPr>
          <w:b/>
          <w:color w:val="000000"/>
        </w:rPr>
        <w:t>диизопропил</w:t>
      </w:r>
      <w:proofErr w:type="spellEnd"/>
      <w:r>
        <w:rPr>
          <w:b/>
          <w:color w:val="000000"/>
        </w:rPr>
        <w:t>-</w:t>
      </w:r>
      <w:r>
        <w:rPr>
          <w:b/>
          <w:color w:val="000000"/>
          <w:lang w:val="en-US"/>
        </w:rPr>
        <w:t>N</w:t>
      </w:r>
      <w:r w:rsidR="00B44B11">
        <w:rPr>
          <w:b/>
          <w:color w:val="000000"/>
        </w:rPr>
        <w:t>,</w:t>
      </w:r>
      <w:r>
        <w:rPr>
          <w:b/>
          <w:color w:val="000000"/>
          <w:lang w:val="en-US"/>
        </w:rPr>
        <w:t>N</w:t>
      </w:r>
      <w:r w:rsidRPr="00863655">
        <w:rPr>
          <w:b/>
          <w:color w:val="000000"/>
        </w:rPr>
        <w:t>’-</w:t>
      </w:r>
      <w:proofErr w:type="spellStart"/>
      <w:r>
        <w:rPr>
          <w:b/>
          <w:color w:val="000000"/>
        </w:rPr>
        <w:t>дифенилдигликольамидом</w:t>
      </w:r>
      <w:proofErr w:type="spellEnd"/>
    </w:p>
    <w:p w14:paraId="00000002" w14:textId="12F43A79" w:rsidR="00130241" w:rsidRPr="00890BAE" w:rsidRDefault="008636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Тихомирова Ю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Т.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B44B11">
        <w:rPr>
          <w:b/>
          <w:i/>
          <w:color w:val="000000"/>
        </w:rPr>
        <w:t>Шаров В.Э.</w:t>
      </w:r>
    </w:p>
    <w:p w14:paraId="00000003" w14:textId="78D5B27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63655">
        <w:rPr>
          <w:i/>
          <w:color w:val="000000"/>
        </w:rPr>
        <w:t>3</w:t>
      </w:r>
      <w:r>
        <w:rPr>
          <w:i/>
          <w:color w:val="000000"/>
        </w:rPr>
        <w:t xml:space="preserve"> курс специалитета</w:t>
      </w:r>
    </w:p>
    <w:p w14:paraId="00000005" w14:textId="2A63AABC" w:rsidR="00130241" w:rsidRPr="000E334E" w:rsidRDefault="008636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Институт физической химии и электрохимии им. А.Н. Фрумкина РАН, </w:t>
      </w:r>
      <w:r w:rsidR="00EB1F49">
        <w:rPr>
          <w:i/>
          <w:color w:val="000000"/>
        </w:rPr>
        <w:t>Москва, Россия</w:t>
      </w:r>
      <w:r w:rsidR="000E334E" w:rsidRPr="000E334E">
        <w:rPr>
          <w:i/>
          <w:color w:val="000000"/>
        </w:rPr>
        <w:t xml:space="preserve"> </w:t>
      </w:r>
    </w:p>
    <w:p w14:paraId="2D054E38" w14:textId="1388C446" w:rsidR="00F758E3" w:rsidRPr="00F758E3" w:rsidRDefault="00EB1F49" w:rsidP="00F758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63655">
        <w:rPr>
          <w:i/>
          <w:color w:val="000000"/>
          <w:lang w:val="en-US"/>
        </w:rPr>
        <w:t>E</w:t>
      </w:r>
      <w:r w:rsidR="003B76D6" w:rsidRPr="00863655">
        <w:rPr>
          <w:i/>
          <w:color w:val="000000"/>
          <w:lang w:val="en-US"/>
        </w:rPr>
        <w:t>-</w:t>
      </w:r>
      <w:r w:rsidRPr="00863655">
        <w:rPr>
          <w:i/>
          <w:color w:val="000000"/>
          <w:lang w:val="en-US"/>
        </w:rPr>
        <w:t xml:space="preserve">mail: </w:t>
      </w:r>
      <w:r w:rsidR="00863655" w:rsidRPr="00863655">
        <w:rPr>
          <w:i/>
          <w:color w:val="000000"/>
          <w:u w:val="single"/>
          <w:lang w:val="en-US"/>
        </w:rPr>
        <w:t>julia.tikhomirova@list.ru</w:t>
      </w:r>
    </w:p>
    <w:p w14:paraId="008A741C" w14:textId="7FB8FC89" w:rsidR="00F758E3" w:rsidRDefault="00F758E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758E3">
        <w:rPr>
          <w:color w:val="000000"/>
        </w:rPr>
        <w:t xml:space="preserve">В последние годы </w:t>
      </w:r>
      <w:proofErr w:type="spellStart"/>
      <w:r w:rsidRPr="00F758E3">
        <w:rPr>
          <w:color w:val="000000"/>
        </w:rPr>
        <w:t>дигликольамиды</w:t>
      </w:r>
      <w:proofErr w:type="spellEnd"/>
      <w:r w:rsidRPr="00F758E3">
        <w:rPr>
          <w:color w:val="000000"/>
        </w:rPr>
        <w:t xml:space="preserve"> активно исследуются в качестве экстрагентов</w:t>
      </w:r>
      <w:r w:rsidR="00C70CEB">
        <w:rPr>
          <w:color w:val="000000"/>
        </w:rPr>
        <w:t xml:space="preserve"> для извлечения лантанидов и минорных актинидов из отработавшего ядерного топлива</w:t>
      </w:r>
      <w:r w:rsidRPr="00F758E3">
        <w:rPr>
          <w:color w:val="000000"/>
        </w:rPr>
        <w:t xml:space="preserve">. Однако </w:t>
      </w:r>
      <w:proofErr w:type="spellStart"/>
      <w:r w:rsidRPr="00F758E3">
        <w:rPr>
          <w:color w:val="000000"/>
        </w:rPr>
        <w:t>алкилзамещ</w:t>
      </w:r>
      <w:r w:rsidR="008E266F">
        <w:rPr>
          <w:color w:val="000000"/>
        </w:rPr>
        <w:t>е</w:t>
      </w:r>
      <w:r w:rsidRPr="00F758E3">
        <w:rPr>
          <w:color w:val="000000"/>
        </w:rPr>
        <w:t>нные</w:t>
      </w:r>
      <w:proofErr w:type="spellEnd"/>
      <w:r w:rsidRPr="00F758E3">
        <w:rPr>
          <w:color w:val="000000"/>
        </w:rPr>
        <w:t xml:space="preserve"> </w:t>
      </w:r>
      <w:proofErr w:type="spellStart"/>
      <w:r w:rsidRPr="00F758E3">
        <w:rPr>
          <w:color w:val="000000"/>
        </w:rPr>
        <w:t>дигликольамиды</w:t>
      </w:r>
      <w:proofErr w:type="spellEnd"/>
      <w:r w:rsidRPr="00F758E3">
        <w:rPr>
          <w:color w:val="000000"/>
        </w:rPr>
        <w:t xml:space="preserve"> проявляют недостаточную селективность при </w:t>
      </w:r>
      <w:r w:rsidR="00C70CEB">
        <w:rPr>
          <w:color w:val="000000"/>
        </w:rPr>
        <w:t>разделении</w:t>
      </w:r>
      <w:r w:rsidR="00C70CEB" w:rsidRPr="00F758E3">
        <w:rPr>
          <w:color w:val="000000"/>
        </w:rPr>
        <w:t xml:space="preserve"> </w:t>
      </w:r>
      <w:r w:rsidRPr="00F758E3">
        <w:rPr>
          <w:color w:val="000000"/>
        </w:rPr>
        <w:t xml:space="preserve">редкоземельных элементов </w:t>
      </w:r>
      <w:r>
        <w:rPr>
          <w:color w:val="000000"/>
        </w:rPr>
        <w:t>(РЗЭ</w:t>
      </w:r>
      <w:r w:rsidR="00C70CEB">
        <w:rPr>
          <w:color w:val="000000"/>
        </w:rPr>
        <w:t>)</w:t>
      </w:r>
      <w:r w:rsidRPr="00F758E3">
        <w:rPr>
          <w:color w:val="000000"/>
        </w:rPr>
        <w:t xml:space="preserve">. </w:t>
      </w:r>
      <w:r w:rsidR="00FF625D">
        <w:rPr>
          <w:color w:val="000000"/>
        </w:rPr>
        <w:t>Д</w:t>
      </w:r>
      <w:r w:rsidRPr="00F758E3">
        <w:rPr>
          <w:color w:val="000000"/>
        </w:rPr>
        <w:t xml:space="preserve">ля повышения селективности </w:t>
      </w:r>
      <w:r>
        <w:rPr>
          <w:color w:val="000000"/>
        </w:rPr>
        <w:t xml:space="preserve">экстрагента </w:t>
      </w:r>
      <w:r w:rsidRPr="00F758E3">
        <w:rPr>
          <w:color w:val="000000"/>
        </w:rPr>
        <w:t xml:space="preserve">была предложена модификация </w:t>
      </w:r>
      <w:r>
        <w:rPr>
          <w:color w:val="000000"/>
        </w:rPr>
        <w:t xml:space="preserve">его </w:t>
      </w:r>
      <w:r w:rsidRPr="00F758E3">
        <w:rPr>
          <w:color w:val="000000"/>
        </w:rPr>
        <w:t>структуры пут</w:t>
      </w:r>
      <w:r w:rsidR="008E266F">
        <w:rPr>
          <w:color w:val="000000"/>
        </w:rPr>
        <w:t>е</w:t>
      </w:r>
      <w:r w:rsidRPr="00F758E3">
        <w:rPr>
          <w:color w:val="000000"/>
        </w:rPr>
        <w:t>м замены алкильного заместителя на арильный. Преимущество арилзамещ</w:t>
      </w:r>
      <w:r w:rsidR="008E266F">
        <w:rPr>
          <w:color w:val="000000"/>
        </w:rPr>
        <w:t>е</w:t>
      </w:r>
      <w:r w:rsidRPr="00F758E3">
        <w:rPr>
          <w:color w:val="000000"/>
        </w:rPr>
        <w:t xml:space="preserve">нных дигликольамидов заключается в возможности регулирования электронной плотности на карбонильных атомах кислорода, играющих ключевую роль в процессах комплексообразования, за счёт варьирования заместителей в </w:t>
      </w:r>
      <w:proofErr w:type="spellStart"/>
      <w:r w:rsidRPr="00F758E3">
        <w:rPr>
          <w:color w:val="000000"/>
        </w:rPr>
        <w:t>фенильном</w:t>
      </w:r>
      <w:proofErr w:type="spellEnd"/>
      <w:r w:rsidRPr="00F758E3">
        <w:rPr>
          <w:color w:val="000000"/>
        </w:rPr>
        <w:t xml:space="preserve"> кольце.</w:t>
      </w:r>
      <w:r w:rsidR="00C70CEB">
        <w:rPr>
          <w:color w:val="000000"/>
        </w:rPr>
        <w:t xml:space="preserve"> В данной работе была исследована экстракция ряда элементов новым представителем данного типа соединений </w:t>
      </w:r>
      <w:r w:rsidR="008E266F">
        <w:rPr>
          <w:color w:val="000000"/>
        </w:rPr>
        <w:t>—</w:t>
      </w:r>
      <w:r w:rsidR="00C70CEB">
        <w:rPr>
          <w:color w:val="000000"/>
        </w:rPr>
        <w:t xml:space="preserve"> </w:t>
      </w:r>
      <w:proofErr w:type="gramStart"/>
      <w:r w:rsidR="00C70CEB" w:rsidRPr="00025DDF">
        <w:rPr>
          <w:bCs/>
          <w:color w:val="000000"/>
          <w:lang w:val="en-US"/>
        </w:rPr>
        <w:t>N</w:t>
      </w:r>
      <w:r w:rsidR="00B44B11" w:rsidRPr="00B44B11">
        <w:rPr>
          <w:bCs/>
          <w:color w:val="000000"/>
        </w:rPr>
        <w:t>,</w:t>
      </w:r>
      <w:r w:rsidR="00C70CEB" w:rsidRPr="00025DDF">
        <w:rPr>
          <w:bCs/>
          <w:color w:val="000000"/>
          <w:lang w:val="en-US"/>
        </w:rPr>
        <w:t>N</w:t>
      </w:r>
      <w:proofErr w:type="gramEnd"/>
      <w:r w:rsidR="00C70CEB" w:rsidRPr="00025DDF">
        <w:rPr>
          <w:bCs/>
          <w:color w:val="000000"/>
        </w:rPr>
        <w:t>’-</w:t>
      </w:r>
      <w:proofErr w:type="spellStart"/>
      <w:r w:rsidR="00C70CEB" w:rsidRPr="00025DDF">
        <w:rPr>
          <w:bCs/>
          <w:color w:val="000000"/>
        </w:rPr>
        <w:t>диизопропил</w:t>
      </w:r>
      <w:proofErr w:type="spellEnd"/>
      <w:r w:rsidR="00C70CEB" w:rsidRPr="00025DDF">
        <w:rPr>
          <w:bCs/>
          <w:color w:val="000000"/>
        </w:rPr>
        <w:t>-</w:t>
      </w:r>
      <w:r w:rsidR="00C70CEB" w:rsidRPr="00025DDF">
        <w:rPr>
          <w:bCs/>
          <w:color w:val="000000"/>
          <w:lang w:val="en-US"/>
        </w:rPr>
        <w:t>N</w:t>
      </w:r>
      <w:r w:rsidR="00B44B11" w:rsidRPr="00B44B11">
        <w:rPr>
          <w:bCs/>
          <w:color w:val="000000"/>
        </w:rPr>
        <w:t>,</w:t>
      </w:r>
      <w:r w:rsidR="00C70CEB" w:rsidRPr="00025DDF">
        <w:rPr>
          <w:bCs/>
          <w:color w:val="000000"/>
          <w:lang w:val="en-US"/>
        </w:rPr>
        <w:t>N</w:t>
      </w:r>
      <w:r w:rsidR="00C70CEB" w:rsidRPr="00025DDF">
        <w:rPr>
          <w:bCs/>
          <w:color w:val="000000"/>
        </w:rPr>
        <w:t>’-</w:t>
      </w:r>
      <w:proofErr w:type="spellStart"/>
      <w:r w:rsidR="00C70CEB" w:rsidRPr="00025DDF">
        <w:rPr>
          <w:bCs/>
          <w:color w:val="000000"/>
        </w:rPr>
        <w:t>дифенилдигликольамид</w:t>
      </w:r>
      <w:r w:rsidR="008E266F">
        <w:rPr>
          <w:bCs/>
          <w:color w:val="000000"/>
        </w:rPr>
        <w:t>ом</w:t>
      </w:r>
      <w:proofErr w:type="spellEnd"/>
      <w:r w:rsidR="00C70CEB">
        <w:rPr>
          <w:bCs/>
          <w:color w:val="000000"/>
        </w:rPr>
        <w:t xml:space="preserve"> (</w:t>
      </w:r>
      <w:proofErr w:type="spellStart"/>
      <w:r w:rsidR="00C70CEB" w:rsidRPr="00C95395">
        <w:rPr>
          <w:color w:val="000000"/>
          <w:lang w:val="en-US"/>
        </w:rPr>
        <w:t>DiPrDPhDGA</w:t>
      </w:r>
      <w:proofErr w:type="spellEnd"/>
      <w:r w:rsidR="00C70CEB">
        <w:rPr>
          <w:color w:val="000000"/>
        </w:rPr>
        <w:t>)</w:t>
      </w:r>
      <w:r w:rsidRPr="00F758E3">
        <w:rPr>
          <w:color w:val="000000"/>
        </w:rPr>
        <w:t>.</w:t>
      </w:r>
    </w:p>
    <w:p w14:paraId="61FE2296" w14:textId="5AEA01AD" w:rsidR="00025DDF" w:rsidRDefault="00025DD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>
        <w:rPr>
          <w:color w:val="000000"/>
        </w:rPr>
        <w:t>На первом этапе был синтезирован</w:t>
      </w:r>
      <w:proofErr w:type="spellStart"/>
      <w:r w:rsidR="00C70CEB">
        <w:rPr>
          <w:color w:val="000000"/>
          <w:lang w:val="en-US"/>
        </w:rPr>
        <w:t>DiPrDPhDGA</w:t>
      </w:r>
      <w:proofErr w:type="spellEnd"/>
      <w:r w:rsidR="00C70CEB" w:rsidRPr="008E266F">
        <w:rPr>
          <w:color w:val="000000"/>
        </w:rPr>
        <w:t xml:space="preserve">, </w:t>
      </w:r>
      <w:r w:rsidR="00C70CEB">
        <w:rPr>
          <w:color w:val="000000"/>
        </w:rPr>
        <w:t xml:space="preserve">исходя из </w:t>
      </w:r>
      <w:proofErr w:type="spellStart"/>
      <w:r w:rsidR="00C70CEB">
        <w:rPr>
          <w:color w:val="000000"/>
        </w:rPr>
        <w:t>дигликолевой</w:t>
      </w:r>
      <w:proofErr w:type="spellEnd"/>
      <w:r w:rsidR="00C70CEB">
        <w:rPr>
          <w:color w:val="000000"/>
        </w:rPr>
        <w:t xml:space="preserve"> кислоты и </w:t>
      </w:r>
      <w:proofErr w:type="spellStart"/>
      <w:r w:rsidR="00C70CEB">
        <w:rPr>
          <w:color w:val="000000"/>
        </w:rPr>
        <w:t>изопропиланилина</w:t>
      </w:r>
      <w:proofErr w:type="spellEnd"/>
      <w:r>
        <w:rPr>
          <w:bCs/>
          <w:color w:val="000000"/>
        </w:rPr>
        <w:t xml:space="preserve">. Соединение охарактеризовано </w:t>
      </w:r>
      <w:r w:rsidRPr="00025DDF">
        <w:rPr>
          <w:bCs/>
          <w:color w:val="000000"/>
          <w:vertAlign w:val="superscript"/>
        </w:rPr>
        <w:t>1</w:t>
      </w:r>
      <w:r>
        <w:rPr>
          <w:bCs/>
          <w:color w:val="000000"/>
          <w:lang w:val="en-US"/>
        </w:rPr>
        <w:t>H</w:t>
      </w:r>
      <w:r>
        <w:rPr>
          <w:bCs/>
          <w:color w:val="000000"/>
        </w:rPr>
        <w:t xml:space="preserve">, </w:t>
      </w:r>
      <w:r w:rsidRPr="00025DDF">
        <w:rPr>
          <w:bCs/>
          <w:color w:val="000000"/>
          <w:vertAlign w:val="superscript"/>
        </w:rPr>
        <w:t>13</w:t>
      </w:r>
      <w:r>
        <w:rPr>
          <w:bCs/>
          <w:color w:val="000000"/>
          <w:lang w:val="en-US"/>
        </w:rPr>
        <w:t>C</w:t>
      </w:r>
      <w:r w:rsidRPr="00025DDF">
        <w:rPr>
          <w:bCs/>
          <w:color w:val="000000"/>
        </w:rPr>
        <w:t xml:space="preserve"> </w:t>
      </w:r>
      <w:r>
        <w:rPr>
          <w:bCs/>
          <w:color w:val="000000"/>
        </w:rPr>
        <w:t>ЯМР, масс-спектроскопией высокого разрешения (</w:t>
      </w:r>
      <w:r>
        <w:rPr>
          <w:bCs/>
          <w:color w:val="000000"/>
          <w:lang w:val="en-US"/>
        </w:rPr>
        <w:t>HRMS</w:t>
      </w:r>
      <w:r w:rsidR="00C70CEB">
        <w:rPr>
          <w:bCs/>
          <w:color w:val="000000"/>
        </w:rPr>
        <w:t>) и</w:t>
      </w:r>
      <w:r>
        <w:rPr>
          <w:bCs/>
          <w:color w:val="000000"/>
        </w:rPr>
        <w:t xml:space="preserve"> методом рентгеноструктурного анализа (РСА).</w:t>
      </w:r>
    </w:p>
    <w:p w14:paraId="072537D5" w14:textId="1164BCC3" w:rsidR="00C95395" w:rsidRDefault="00025DDF" w:rsidP="00C953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Далее была изучена экстракция </w:t>
      </w:r>
      <w:r>
        <w:rPr>
          <w:color w:val="000000"/>
          <w:lang w:val="en-US"/>
        </w:rPr>
        <w:t>Eu</w:t>
      </w:r>
      <w:r w:rsidRPr="00025DDF">
        <w:rPr>
          <w:color w:val="000000"/>
        </w:rPr>
        <w:t>(</w:t>
      </w:r>
      <w:r>
        <w:rPr>
          <w:color w:val="000000"/>
          <w:lang w:val="en-US"/>
        </w:rPr>
        <w:t>III</w:t>
      </w:r>
      <w:r w:rsidRPr="00025DDF">
        <w:rPr>
          <w:color w:val="000000"/>
        </w:rPr>
        <w:t xml:space="preserve">), </w:t>
      </w:r>
      <w:r>
        <w:rPr>
          <w:color w:val="000000"/>
          <w:lang w:val="en-US"/>
        </w:rPr>
        <w:t>Am</w:t>
      </w:r>
      <w:r w:rsidRPr="00025DDF">
        <w:rPr>
          <w:color w:val="000000"/>
        </w:rPr>
        <w:t>(</w:t>
      </w:r>
      <w:r>
        <w:rPr>
          <w:color w:val="000000"/>
          <w:lang w:val="en-US"/>
        </w:rPr>
        <w:t>III</w:t>
      </w:r>
      <w:r w:rsidRPr="00025DDF">
        <w:rPr>
          <w:color w:val="000000"/>
        </w:rPr>
        <w:t xml:space="preserve">), </w:t>
      </w:r>
      <w:r>
        <w:rPr>
          <w:color w:val="000000"/>
          <w:lang w:val="en-US"/>
        </w:rPr>
        <w:t>Cm</w:t>
      </w:r>
      <w:r w:rsidRPr="00025DDF">
        <w:rPr>
          <w:color w:val="000000"/>
        </w:rPr>
        <w:t>(</w:t>
      </w:r>
      <w:r>
        <w:rPr>
          <w:color w:val="000000"/>
          <w:lang w:val="en-US"/>
        </w:rPr>
        <w:t>III</w:t>
      </w:r>
      <w:r w:rsidRPr="00025DDF">
        <w:rPr>
          <w:color w:val="000000"/>
        </w:rPr>
        <w:t xml:space="preserve">), </w:t>
      </w:r>
      <w:r>
        <w:rPr>
          <w:color w:val="000000"/>
          <w:lang w:val="en-US"/>
        </w:rPr>
        <w:t>Pu</w:t>
      </w:r>
      <w:r w:rsidRPr="00025DDF">
        <w:rPr>
          <w:color w:val="000000"/>
        </w:rPr>
        <w:t>(</w:t>
      </w:r>
      <w:r>
        <w:rPr>
          <w:color w:val="000000"/>
          <w:lang w:val="en-US"/>
        </w:rPr>
        <w:t>IV</w:t>
      </w:r>
      <w:r w:rsidRPr="00025DDF">
        <w:rPr>
          <w:color w:val="000000"/>
        </w:rPr>
        <w:t xml:space="preserve">), </w:t>
      </w:r>
      <w:r>
        <w:rPr>
          <w:color w:val="000000"/>
          <w:lang w:val="en-US"/>
        </w:rPr>
        <w:t>U</w:t>
      </w:r>
      <w:r w:rsidRPr="00025DDF">
        <w:rPr>
          <w:color w:val="000000"/>
        </w:rPr>
        <w:t>(</w:t>
      </w:r>
      <w:r>
        <w:rPr>
          <w:color w:val="000000"/>
          <w:lang w:val="en-US"/>
        </w:rPr>
        <w:t>VI</w:t>
      </w:r>
      <w:r w:rsidRPr="00025DDF">
        <w:rPr>
          <w:color w:val="000000"/>
        </w:rPr>
        <w:t>)</w:t>
      </w:r>
      <w:r>
        <w:rPr>
          <w:color w:val="000000"/>
        </w:rPr>
        <w:t xml:space="preserve"> 0</w:t>
      </w:r>
      <w:r w:rsidR="00265A73">
        <w:rPr>
          <w:color w:val="000000"/>
        </w:rPr>
        <w:t>.</w:t>
      </w:r>
      <w:r>
        <w:rPr>
          <w:color w:val="000000"/>
        </w:rPr>
        <w:t>1 М</w:t>
      </w:r>
      <w:r w:rsidR="00C70CEB">
        <w:rPr>
          <w:color w:val="000000"/>
        </w:rPr>
        <w:t xml:space="preserve"> раствором</w:t>
      </w:r>
      <w:r>
        <w:rPr>
          <w:color w:val="000000"/>
        </w:rPr>
        <w:t xml:space="preserve"> экстрагент</w:t>
      </w:r>
      <w:r w:rsidR="00C70CEB">
        <w:rPr>
          <w:color w:val="000000"/>
        </w:rPr>
        <w:t>а</w:t>
      </w:r>
      <w:r>
        <w:rPr>
          <w:color w:val="000000"/>
        </w:rPr>
        <w:t xml:space="preserve"> в нитробензоле. Экстрагируемость </w:t>
      </w:r>
      <w:r w:rsidR="00C95395">
        <w:rPr>
          <w:color w:val="000000"/>
          <w:lang w:val="en-US"/>
        </w:rPr>
        <w:t>Eu</w:t>
      </w:r>
      <w:r w:rsidR="00C95395" w:rsidRPr="00025DDF">
        <w:rPr>
          <w:color w:val="000000"/>
        </w:rPr>
        <w:t>(</w:t>
      </w:r>
      <w:r w:rsidR="00C95395">
        <w:rPr>
          <w:color w:val="000000"/>
          <w:lang w:val="en-US"/>
        </w:rPr>
        <w:t>III</w:t>
      </w:r>
      <w:r w:rsidR="00C95395" w:rsidRPr="00025DDF">
        <w:rPr>
          <w:color w:val="000000"/>
        </w:rPr>
        <w:t xml:space="preserve">), </w:t>
      </w:r>
      <w:r w:rsidR="00C95395">
        <w:rPr>
          <w:color w:val="000000"/>
          <w:lang w:val="en-US"/>
        </w:rPr>
        <w:t>Am</w:t>
      </w:r>
      <w:r w:rsidR="00C95395" w:rsidRPr="00025DDF">
        <w:rPr>
          <w:color w:val="000000"/>
        </w:rPr>
        <w:t>(</w:t>
      </w:r>
      <w:r w:rsidR="00C95395">
        <w:rPr>
          <w:color w:val="000000"/>
          <w:lang w:val="en-US"/>
        </w:rPr>
        <w:t>III</w:t>
      </w:r>
      <w:r w:rsidR="00C95395" w:rsidRPr="00025DDF">
        <w:rPr>
          <w:color w:val="000000"/>
        </w:rPr>
        <w:t xml:space="preserve">), </w:t>
      </w:r>
      <w:r w:rsidR="00C95395">
        <w:rPr>
          <w:color w:val="000000"/>
          <w:lang w:val="en-US"/>
        </w:rPr>
        <w:t>Cm</w:t>
      </w:r>
      <w:r w:rsidR="00C95395" w:rsidRPr="00025DDF">
        <w:rPr>
          <w:color w:val="000000"/>
        </w:rPr>
        <w:t>(</w:t>
      </w:r>
      <w:r w:rsidR="00C95395">
        <w:rPr>
          <w:color w:val="000000"/>
          <w:lang w:val="en-US"/>
        </w:rPr>
        <w:t>III</w:t>
      </w:r>
      <w:r w:rsidR="00C95395" w:rsidRPr="00025DDF">
        <w:rPr>
          <w:color w:val="000000"/>
        </w:rPr>
        <w:t>)</w:t>
      </w:r>
      <w:r w:rsidR="00C95395">
        <w:rPr>
          <w:color w:val="000000"/>
        </w:rPr>
        <w:t xml:space="preserve"> и</w:t>
      </w:r>
      <w:r w:rsidR="00B44B11">
        <w:rPr>
          <w:color w:val="000000"/>
          <w:lang w:val="en-US"/>
        </w:rPr>
        <w:t> </w:t>
      </w:r>
      <w:r w:rsidR="00C95395">
        <w:rPr>
          <w:color w:val="000000"/>
          <w:lang w:val="en-US"/>
        </w:rPr>
        <w:t>Pu</w:t>
      </w:r>
      <w:r w:rsidR="00C95395" w:rsidRPr="00025DDF">
        <w:rPr>
          <w:color w:val="000000"/>
        </w:rPr>
        <w:t>(</w:t>
      </w:r>
      <w:r w:rsidR="00C95395">
        <w:rPr>
          <w:color w:val="000000"/>
          <w:lang w:val="en-US"/>
        </w:rPr>
        <w:t>IV</w:t>
      </w:r>
      <w:r w:rsidR="00C95395" w:rsidRPr="00025DDF">
        <w:rPr>
          <w:color w:val="000000"/>
        </w:rPr>
        <w:t>)</w:t>
      </w:r>
      <w:r w:rsidR="00C95395">
        <w:rPr>
          <w:color w:val="000000"/>
        </w:rPr>
        <w:t xml:space="preserve"> </w:t>
      </w:r>
      <w:r>
        <w:rPr>
          <w:color w:val="000000"/>
        </w:rPr>
        <w:t xml:space="preserve">остается высокой </w:t>
      </w:r>
      <w:r w:rsidR="00C70CEB">
        <w:rPr>
          <w:color w:val="000000"/>
        </w:rPr>
        <w:t>во</w:t>
      </w:r>
      <w:r>
        <w:rPr>
          <w:color w:val="000000"/>
        </w:rPr>
        <w:t xml:space="preserve"> всем рассмотренном диапазоне концентраций азотной кислоты</w:t>
      </w:r>
      <w:r w:rsidR="00C70CEB">
        <w:rPr>
          <w:color w:val="000000"/>
        </w:rPr>
        <w:t xml:space="preserve"> (от 0</w:t>
      </w:r>
      <w:r w:rsidR="008E266F">
        <w:rPr>
          <w:color w:val="000000"/>
        </w:rPr>
        <w:t>.</w:t>
      </w:r>
      <w:r w:rsidR="00C70CEB">
        <w:rPr>
          <w:color w:val="000000"/>
        </w:rPr>
        <w:t>5 до 5 М)</w:t>
      </w:r>
      <w:r>
        <w:rPr>
          <w:color w:val="000000"/>
        </w:rPr>
        <w:t xml:space="preserve">. Экстрагируемость </w:t>
      </w:r>
      <w:r>
        <w:rPr>
          <w:color w:val="000000"/>
          <w:lang w:val="en-US"/>
        </w:rPr>
        <w:t>U</w:t>
      </w:r>
      <w:r w:rsidRPr="00025DDF">
        <w:rPr>
          <w:color w:val="000000"/>
        </w:rPr>
        <w:t>(</w:t>
      </w:r>
      <w:r>
        <w:rPr>
          <w:color w:val="000000"/>
          <w:lang w:val="en-US"/>
        </w:rPr>
        <w:t>VI</w:t>
      </w:r>
      <w:r w:rsidRPr="00025DDF">
        <w:rPr>
          <w:color w:val="000000"/>
        </w:rPr>
        <w:t xml:space="preserve">) </w:t>
      </w:r>
      <w:r>
        <w:rPr>
          <w:color w:val="000000"/>
        </w:rPr>
        <w:t xml:space="preserve">ниже экстрагируемости остальных рассмотренных элементов, вследствие чего в системах с концентрацией азотной кислоты </w:t>
      </w:r>
      <w:r w:rsidR="00F90DA2">
        <w:rPr>
          <w:color w:val="000000"/>
        </w:rPr>
        <w:t>в равновесной водной фазе</w:t>
      </w:r>
      <w:r w:rsidR="00C70CEB">
        <w:rPr>
          <w:color w:val="000000"/>
        </w:rPr>
        <w:t>, равной</w:t>
      </w:r>
      <w:r w:rsidR="00F90DA2">
        <w:rPr>
          <w:color w:val="000000"/>
        </w:rPr>
        <w:t xml:space="preserve"> </w:t>
      </w:r>
      <w:r>
        <w:rPr>
          <w:color w:val="000000"/>
        </w:rPr>
        <w:t>1 М</w:t>
      </w:r>
      <w:r w:rsidR="00C70CEB">
        <w:rPr>
          <w:color w:val="000000"/>
        </w:rPr>
        <w:t>,</w:t>
      </w:r>
      <w:r>
        <w:rPr>
          <w:color w:val="000000"/>
        </w:rPr>
        <w:t xml:space="preserve"> возможно разделение пар </w:t>
      </w:r>
      <w:r w:rsidR="00C95395" w:rsidRPr="00C95395">
        <w:rPr>
          <w:color w:val="000000"/>
          <w:lang w:val="en-US"/>
        </w:rPr>
        <w:t>Pu</w:t>
      </w:r>
      <w:r w:rsidR="00B44B11" w:rsidRPr="00B44B11">
        <w:rPr>
          <w:color w:val="000000"/>
        </w:rPr>
        <w:t>(</w:t>
      </w:r>
      <w:r w:rsidR="00B44B11">
        <w:rPr>
          <w:color w:val="000000"/>
          <w:lang w:val="en-US"/>
        </w:rPr>
        <w:t>IV</w:t>
      </w:r>
      <w:r w:rsidR="00B44B11" w:rsidRPr="00B44B11">
        <w:rPr>
          <w:color w:val="000000"/>
        </w:rPr>
        <w:t>)</w:t>
      </w:r>
      <w:r w:rsidR="00C95395" w:rsidRPr="00C95395">
        <w:rPr>
          <w:color w:val="000000"/>
        </w:rPr>
        <w:t>/</w:t>
      </w:r>
      <w:r w:rsidR="00C95395" w:rsidRPr="00C95395">
        <w:rPr>
          <w:color w:val="000000"/>
          <w:lang w:val="en-US"/>
        </w:rPr>
        <w:t>U</w:t>
      </w:r>
      <w:r w:rsidR="00B44B11" w:rsidRPr="00B44B11">
        <w:rPr>
          <w:color w:val="000000"/>
        </w:rPr>
        <w:t>(</w:t>
      </w:r>
      <w:r w:rsidR="00B44B11">
        <w:rPr>
          <w:color w:val="000000"/>
          <w:lang w:val="en-US"/>
        </w:rPr>
        <w:t>VI</w:t>
      </w:r>
      <w:r w:rsidR="00B44B11" w:rsidRPr="00B44B11">
        <w:rPr>
          <w:color w:val="000000"/>
        </w:rPr>
        <w:t>)</w:t>
      </w:r>
      <w:r w:rsidR="00C95395" w:rsidRPr="00C95395">
        <w:rPr>
          <w:color w:val="000000"/>
        </w:rPr>
        <w:t xml:space="preserve"> (</w:t>
      </w:r>
      <w:r w:rsidR="00C95395" w:rsidRPr="00C95395">
        <w:rPr>
          <w:color w:val="000000"/>
          <w:lang w:val="el-GR"/>
        </w:rPr>
        <w:t>β</w:t>
      </w:r>
      <w:r w:rsidR="00C95395">
        <w:rPr>
          <w:color w:val="000000"/>
        </w:rPr>
        <w:t xml:space="preserve"> </w:t>
      </w:r>
      <w:r w:rsidR="00C95395" w:rsidRPr="00C95395">
        <w:rPr>
          <w:color w:val="000000"/>
        </w:rPr>
        <w:t>=</w:t>
      </w:r>
      <w:r w:rsidR="00C95395">
        <w:rPr>
          <w:color w:val="000000"/>
        </w:rPr>
        <w:t xml:space="preserve"> </w:t>
      </w:r>
      <w:r w:rsidR="00C95395" w:rsidRPr="00C95395">
        <w:rPr>
          <w:color w:val="000000"/>
        </w:rPr>
        <w:t>49)</w:t>
      </w:r>
      <w:r w:rsidR="00C70CEB">
        <w:rPr>
          <w:color w:val="000000"/>
        </w:rPr>
        <w:t xml:space="preserve"> и</w:t>
      </w:r>
      <w:r w:rsidR="00B44B11">
        <w:rPr>
          <w:color w:val="000000"/>
          <w:lang w:val="en-US"/>
        </w:rPr>
        <w:t> </w:t>
      </w:r>
      <w:r w:rsidR="00C95395" w:rsidRPr="00C95395">
        <w:rPr>
          <w:color w:val="000000"/>
          <w:lang w:val="en-US"/>
        </w:rPr>
        <w:t>Am</w:t>
      </w:r>
      <w:r w:rsidR="00B44B11" w:rsidRPr="00B44B11">
        <w:rPr>
          <w:color w:val="000000"/>
        </w:rPr>
        <w:t>(</w:t>
      </w:r>
      <w:r w:rsidR="00B44B11">
        <w:rPr>
          <w:color w:val="000000"/>
          <w:lang w:val="en-US"/>
        </w:rPr>
        <w:t>III</w:t>
      </w:r>
      <w:r w:rsidR="00B44B11" w:rsidRPr="00B44B11">
        <w:rPr>
          <w:color w:val="000000"/>
        </w:rPr>
        <w:t>)</w:t>
      </w:r>
      <w:r w:rsidR="00C95395" w:rsidRPr="00C95395">
        <w:rPr>
          <w:color w:val="000000"/>
        </w:rPr>
        <w:t>/</w:t>
      </w:r>
      <w:r w:rsidR="00C95395" w:rsidRPr="00C95395">
        <w:rPr>
          <w:color w:val="000000"/>
          <w:lang w:val="en-US"/>
        </w:rPr>
        <w:t>U</w:t>
      </w:r>
      <w:r w:rsidR="00B44B11" w:rsidRPr="00B44B11">
        <w:rPr>
          <w:color w:val="000000"/>
        </w:rPr>
        <w:t>(</w:t>
      </w:r>
      <w:r w:rsidR="00B44B11">
        <w:rPr>
          <w:color w:val="000000"/>
          <w:lang w:val="en-US"/>
        </w:rPr>
        <w:t>VI</w:t>
      </w:r>
      <w:r w:rsidR="00B44B11" w:rsidRPr="00B44B11">
        <w:rPr>
          <w:color w:val="000000"/>
        </w:rPr>
        <w:t>)</w:t>
      </w:r>
      <w:r w:rsidR="00C95395">
        <w:rPr>
          <w:color w:val="000000"/>
        </w:rPr>
        <w:t xml:space="preserve"> </w:t>
      </w:r>
      <w:r w:rsidR="00C95395" w:rsidRPr="00C95395">
        <w:rPr>
          <w:color w:val="000000"/>
        </w:rPr>
        <w:t>(</w:t>
      </w:r>
      <w:r w:rsidR="00C95395" w:rsidRPr="00C95395">
        <w:rPr>
          <w:color w:val="000000"/>
          <w:lang w:val="el-GR"/>
        </w:rPr>
        <w:t>β</w:t>
      </w:r>
      <w:r w:rsidR="00C95395" w:rsidRPr="00C95395">
        <w:rPr>
          <w:color w:val="000000"/>
        </w:rPr>
        <w:t xml:space="preserve"> = 15)</w:t>
      </w:r>
      <w:r w:rsidR="00C95395">
        <w:rPr>
          <w:color w:val="000000"/>
        </w:rPr>
        <w:t xml:space="preserve">. Методом сдвига равновесия определены составы экстрагируемых соединений. Для </w:t>
      </w:r>
      <w:proofErr w:type="gramStart"/>
      <w:r w:rsidR="00C95395">
        <w:rPr>
          <w:color w:val="000000"/>
          <w:lang w:val="en-US"/>
        </w:rPr>
        <w:t>Pu</w:t>
      </w:r>
      <w:r w:rsidR="00C95395" w:rsidRPr="00025DDF">
        <w:rPr>
          <w:color w:val="000000"/>
        </w:rPr>
        <w:t>(</w:t>
      </w:r>
      <w:proofErr w:type="gramEnd"/>
      <w:r w:rsidR="00C95395">
        <w:rPr>
          <w:color w:val="000000"/>
          <w:lang w:val="en-US"/>
        </w:rPr>
        <w:t>IV</w:t>
      </w:r>
      <w:r w:rsidR="00C95395" w:rsidRPr="00025DDF">
        <w:rPr>
          <w:color w:val="000000"/>
        </w:rPr>
        <w:t>)</w:t>
      </w:r>
      <w:r w:rsidR="00C95395">
        <w:rPr>
          <w:color w:val="000000"/>
        </w:rPr>
        <w:t xml:space="preserve"> соотношение </w:t>
      </w:r>
      <w:proofErr w:type="spellStart"/>
      <w:r w:rsidR="00C95395">
        <w:rPr>
          <w:color w:val="000000"/>
        </w:rPr>
        <w:t>металл:лиганд</w:t>
      </w:r>
      <w:proofErr w:type="spellEnd"/>
      <w:r w:rsidR="00C95395">
        <w:rPr>
          <w:color w:val="000000"/>
        </w:rPr>
        <w:t xml:space="preserve"> составляет 1:1, для остальных рассмотренных элементов — 1:1</w:t>
      </w:r>
      <w:r w:rsidR="00C70CEB">
        <w:rPr>
          <w:color w:val="000000"/>
        </w:rPr>
        <w:t>.</w:t>
      </w:r>
      <w:r w:rsidR="00C95395">
        <w:rPr>
          <w:color w:val="000000"/>
        </w:rPr>
        <w:t>5.</w:t>
      </w:r>
    </w:p>
    <w:p w14:paraId="12C97163" w14:textId="14CC2BA0" w:rsidR="00C95395" w:rsidRDefault="00C95395" w:rsidP="00C953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Затем была исследована экстракция лантанидов полученным 0</w:t>
      </w:r>
      <w:r w:rsidR="008E266F">
        <w:rPr>
          <w:color w:val="000000"/>
        </w:rPr>
        <w:t>.</w:t>
      </w:r>
      <w:r w:rsidR="00B44B11">
        <w:rPr>
          <w:color w:val="000000"/>
        </w:rPr>
        <w:t>1 М экстрагентом в</w:t>
      </w:r>
      <w:r w:rsidR="00B44B11">
        <w:rPr>
          <w:color w:val="000000"/>
          <w:lang w:val="en-US"/>
        </w:rPr>
        <w:t> </w:t>
      </w:r>
      <w:r>
        <w:rPr>
          <w:color w:val="000000"/>
        </w:rPr>
        <w:t xml:space="preserve">нитробензоле. </w:t>
      </w:r>
      <w:r w:rsidRPr="00C95395">
        <w:rPr>
          <w:color w:val="000000"/>
        </w:rPr>
        <w:t xml:space="preserve">Наблюдается увеличение экстрагируемости </w:t>
      </w:r>
      <w:r>
        <w:rPr>
          <w:color w:val="000000"/>
          <w:lang w:val="en-US"/>
        </w:rPr>
        <w:t>Ln</w:t>
      </w:r>
      <w:r w:rsidRPr="00C95395">
        <w:rPr>
          <w:color w:val="000000"/>
        </w:rPr>
        <w:t>(</w:t>
      </w:r>
      <w:r>
        <w:rPr>
          <w:color w:val="000000"/>
          <w:lang w:val="en-US"/>
        </w:rPr>
        <w:t>III</w:t>
      </w:r>
      <w:r w:rsidRPr="00C95395">
        <w:rPr>
          <w:color w:val="000000"/>
        </w:rPr>
        <w:t xml:space="preserve">) с ростом их порядкового номера, </w:t>
      </w:r>
      <w:r>
        <w:rPr>
          <w:color w:val="000000"/>
        </w:rPr>
        <w:t xml:space="preserve">однако </w:t>
      </w:r>
      <w:proofErr w:type="spellStart"/>
      <w:r w:rsidRPr="00C95395">
        <w:rPr>
          <w:color w:val="000000"/>
          <w:lang w:val="en-US"/>
        </w:rPr>
        <w:t>DiPrDPhDGA</w:t>
      </w:r>
      <w:proofErr w:type="spellEnd"/>
      <w:r w:rsidRPr="00C95395">
        <w:rPr>
          <w:color w:val="000000"/>
        </w:rPr>
        <w:t xml:space="preserve"> демонстрирует низкую селективность для </w:t>
      </w:r>
      <w:r>
        <w:rPr>
          <w:color w:val="000000"/>
        </w:rPr>
        <w:t xml:space="preserve">их </w:t>
      </w:r>
      <w:r w:rsidRPr="00C95395">
        <w:rPr>
          <w:color w:val="000000"/>
        </w:rPr>
        <w:t>разделения.</w:t>
      </w:r>
      <w:r>
        <w:rPr>
          <w:color w:val="000000"/>
        </w:rPr>
        <w:t xml:space="preserve"> Методом сдвига равновесия определены составы экстрагируемых соединений. Для элементов от </w:t>
      </w:r>
      <w:proofErr w:type="gramStart"/>
      <w:r>
        <w:rPr>
          <w:color w:val="000000"/>
          <w:lang w:val="en-US"/>
        </w:rPr>
        <w:t>La</w:t>
      </w:r>
      <w:r w:rsidRPr="00C95395">
        <w:rPr>
          <w:color w:val="000000"/>
        </w:rPr>
        <w:t>(</w:t>
      </w:r>
      <w:proofErr w:type="gramEnd"/>
      <w:r>
        <w:rPr>
          <w:color w:val="000000"/>
          <w:lang w:val="en-US"/>
        </w:rPr>
        <w:t>III</w:t>
      </w:r>
      <w:r w:rsidRPr="00C95395">
        <w:rPr>
          <w:color w:val="000000"/>
        </w:rPr>
        <w:t xml:space="preserve">) </w:t>
      </w:r>
      <w:r>
        <w:rPr>
          <w:color w:val="000000"/>
        </w:rPr>
        <w:t xml:space="preserve">до </w:t>
      </w:r>
      <w:r>
        <w:rPr>
          <w:color w:val="000000"/>
          <w:lang w:val="en-US"/>
        </w:rPr>
        <w:t>Eu</w:t>
      </w:r>
      <w:r w:rsidRPr="00C95395">
        <w:rPr>
          <w:color w:val="000000"/>
        </w:rPr>
        <w:t>(</w:t>
      </w:r>
      <w:r>
        <w:rPr>
          <w:color w:val="000000"/>
          <w:lang w:val="en-US"/>
        </w:rPr>
        <w:t>III</w:t>
      </w:r>
      <w:r w:rsidRPr="00C95395">
        <w:rPr>
          <w:color w:val="000000"/>
        </w:rPr>
        <w:t xml:space="preserve">) </w:t>
      </w:r>
      <w:r>
        <w:rPr>
          <w:color w:val="000000"/>
        </w:rPr>
        <w:t xml:space="preserve">соотношение </w:t>
      </w:r>
      <w:proofErr w:type="spellStart"/>
      <w:r>
        <w:rPr>
          <w:color w:val="000000"/>
        </w:rPr>
        <w:t>металл:лиганд</w:t>
      </w:r>
      <w:proofErr w:type="spellEnd"/>
      <w:r>
        <w:rPr>
          <w:color w:val="000000"/>
        </w:rPr>
        <w:t xml:space="preserve"> составляет 1:1.5, для элементов от </w:t>
      </w:r>
      <w:r>
        <w:rPr>
          <w:color w:val="000000"/>
          <w:lang w:val="en-US"/>
        </w:rPr>
        <w:t>Gd</w:t>
      </w:r>
      <w:r w:rsidRPr="00C95395">
        <w:rPr>
          <w:color w:val="000000"/>
        </w:rPr>
        <w:t>(</w:t>
      </w:r>
      <w:r>
        <w:rPr>
          <w:color w:val="000000"/>
          <w:lang w:val="en-US"/>
        </w:rPr>
        <w:t>III</w:t>
      </w:r>
      <w:r w:rsidRPr="00C95395">
        <w:rPr>
          <w:color w:val="000000"/>
        </w:rPr>
        <w:t xml:space="preserve">) </w:t>
      </w:r>
      <w:r>
        <w:rPr>
          <w:color w:val="000000"/>
        </w:rPr>
        <w:t xml:space="preserve">до </w:t>
      </w:r>
      <w:r>
        <w:rPr>
          <w:color w:val="000000"/>
          <w:lang w:val="en-US"/>
        </w:rPr>
        <w:t>Lu</w:t>
      </w:r>
      <w:r w:rsidRPr="00C95395">
        <w:rPr>
          <w:color w:val="000000"/>
        </w:rPr>
        <w:t>(</w:t>
      </w:r>
      <w:r>
        <w:rPr>
          <w:color w:val="000000"/>
          <w:lang w:val="en-US"/>
        </w:rPr>
        <w:t>III</w:t>
      </w:r>
      <w:r w:rsidRPr="00C95395">
        <w:rPr>
          <w:color w:val="000000"/>
        </w:rPr>
        <w:t>)</w:t>
      </w:r>
      <w:r>
        <w:rPr>
          <w:color w:val="000000"/>
        </w:rPr>
        <w:t xml:space="preserve"> — 1:2.</w:t>
      </w:r>
    </w:p>
    <w:p w14:paraId="30BB5350" w14:textId="721313D4" w:rsidR="006F01F9" w:rsidRDefault="006F01F9" w:rsidP="00C953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F01F9">
        <w:rPr>
          <w:color w:val="000000"/>
        </w:rPr>
        <w:t xml:space="preserve">Для оценки влияния разбавителя на </w:t>
      </w:r>
      <w:r w:rsidR="00C70CEB">
        <w:rPr>
          <w:color w:val="000000"/>
        </w:rPr>
        <w:t>селективность</w:t>
      </w:r>
      <w:r w:rsidRPr="006F01F9">
        <w:rPr>
          <w:color w:val="000000"/>
        </w:rPr>
        <w:t xml:space="preserve"> экстракции были исследованы системы с хлорбензолом и бензолом</w:t>
      </w:r>
      <w:r w:rsidR="00C70CEB">
        <w:rPr>
          <w:color w:val="000000"/>
        </w:rPr>
        <w:t xml:space="preserve"> в качестве разбавителей</w:t>
      </w:r>
      <w:r>
        <w:rPr>
          <w:color w:val="000000"/>
        </w:rPr>
        <w:t xml:space="preserve">. </w:t>
      </w:r>
      <w:r w:rsidRPr="006F01F9">
        <w:rPr>
          <w:color w:val="000000"/>
        </w:rPr>
        <w:t xml:space="preserve">В качестве модельных элементов были выбраны </w:t>
      </w:r>
      <w:r w:rsidR="00FF625D">
        <w:rPr>
          <w:color w:val="000000"/>
          <w:lang w:val="en-US"/>
        </w:rPr>
        <w:t>Eu</w:t>
      </w:r>
      <w:r w:rsidR="00FF625D" w:rsidRPr="006F01F9">
        <w:rPr>
          <w:color w:val="000000"/>
        </w:rPr>
        <w:t>(</w:t>
      </w:r>
      <w:r w:rsidR="00FF625D">
        <w:rPr>
          <w:color w:val="000000"/>
          <w:lang w:val="en-US"/>
        </w:rPr>
        <w:t>III</w:t>
      </w:r>
      <w:r w:rsidR="00FF625D" w:rsidRPr="006F01F9">
        <w:rPr>
          <w:color w:val="000000"/>
        </w:rPr>
        <w:t>)</w:t>
      </w:r>
      <w:r w:rsidR="00FF625D">
        <w:rPr>
          <w:color w:val="000000"/>
        </w:rPr>
        <w:t xml:space="preserve">, </w:t>
      </w:r>
      <w:r>
        <w:rPr>
          <w:color w:val="000000"/>
          <w:lang w:val="en-US"/>
        </w:rPr>
        <w:t>Am</w:t>
      </w:r>
      <w:r w:rsidRPr="006F01F9">
        <w:rPr>
          <w:color w:val="000000"/>
        </w:rPr>
        <w:t>(</w:t>
      </w:r>
      <w:r>
        <w:rPr>
          <w:color w:val="000000"/>
          <w:lang w:val="en-US"/>
        </w:rPr>
        <w:t>III</w:t>
      </w:r>
      <w:r w:rsidRPr="006F01F9">
        <w:rPr>
          <w:color w:val="000000"/>
        </w:rPr>
        <w:t>)</w:t>
      </w:r>
      <w:r w:rsidR="00FF625D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Cm</w:t>
      </w:r>
      <w:r w:rsidRPr="006F01F9">
        <w:rPr>
          <w:color w:val="000000"/>
        </w:rPr>
        <w:t>(</w:t>
      </w:r>
      <w:r>
        <w:rPr>
          <w:color w:val="000000"/>
          <w:lang w:val="en-US"/>
        </w:rPr>
        <w:t>III</w:t>
      </w:r>
      <w:r w:rsidRPr="006F01F9">
        <w:rPr>
          <w:color w:val="000000"/>
        </w:rPr>
        <w:t>)</w:t>
      </w:r>
      <w:r>
        <w:rPr>
          <w:color w:val="000000"/>
        </w:rPr>
        <w:t xml:space="preserve">. В обеих экстракционных системах </w:t>
      </w:r>
      <w:r w:rsidR="00B44B11">
        <w:rPr>
          <w:color w:val="000000"/>
        </w:rPr>
        <w:t>с</w:t>
      </w:r>
      <w:r w:rsidR="00B44B11">
        <w:rPr>
          <w:color w:val="000000"/>
          <w:lang w:val="en-US"/>
        </w:rPr>
        <w:t> </w:t>
      </w:r>
      <w:r w:rsidR="00265A73">
        <w:rPr>
          <w:color w:val="000000"/>
        </w:rPr>
        <w:t xml:space="preserve">0.1 М </w:t>
      </w:r>
      <w:proofErr w:type="spellStart"/>
      <w:r w:rsidR="00265A73" w:rsidRPr="00C95395">
        <w:rPr>
          <w:color w:val="000000"/>
          <w:lang w:val="en-US"/>
        </w:rPr>
        <w:t>DiPrDPhDGA</w:t>
      </w:r>
      <w:proofErr w:type="spellEnd"/>
      <w:r w:rsidR="00265A73">
        <w:rPr>
          <w:color w:val="000000"/>
        </w:rPr>
        <w:t xml:space="preserve"> </w:t>
      </w:r>
      <w:r w:rsidR="00FF625D">
        <w:rPr>
          <w:color w:val="000000"/>
        </w:rPr>
        <w:t xml:space="preserve">при концентрации азотной кислоты в равновесной водной фазе свыше 0.1 М </w:t>
      </w:r>
      <w:r>
        <w:rPr>
          <w:color w:val="000000"/>
          <w:lang w:val="en-US"/>
        </w:rPr>
        <w:t>Am</w:t>
      </w:r>
      <w:r w:rsidRPr="006F01F9">
        <w:rPr>
          <w:color w:val="000000"/>
        </w:rPr>
        <w:t>(</w:t>
      </w:r>
      <w:r>
        <w:rPr>
          <w:color w:val="000000"/>
          <w:lang w:val="en-US"/>
        </w:rPr>
        <w:t>III</w:t>
      </w:r>
      <w:r w:rsidRPr="006F01F9">
        <w:rPr>
          <w:color w:val="000000"/>
        </w:rPr>
        <w:t xml:space="preserve">) </w:t>
      </w:r>
      <w:r>
        <w:rPr>
          <w:color w:val="000000"/>
        </w:rPr>
        <w:t xml:space="preserve">экстрагируется лучше </w:t>
      </w:r>
      <w:r>
        <w:rPr>
          <w:color w:val="000000"/>
          <w:lang w:val="en-US"/>
        </w:rPr>
        <w:t>Eu</w:t>
      </w:r>
      <w:r w:rsidRPr="006F01F9">
        <w:rPr>
          <w:color w:val="000000"/>
        </w:rPr>
        <w:t>(</w:t>
      </w:r>
      <w:r>
        <w:rPr>
          <w:color w:val="000000"/>
          <w:lang w:val="en-US"/>
        </w:rPr>
        <w:t>III</w:t>
      </w:r>
      <w:r w:rsidRPr="006F01F9">
        <w:rPr>
          <w:color w:val="000000"/>
        </w:rPr>
        <w:t xml:space="preserve">)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Cm</w:t>
      </w:r>
      <w:r w:rsidRPr="006F01F9">
        <w:rPr>
          <w:color w:val="000000"/>
        </w:rPr>
        <w:t>(</w:t>
      </w:r>
      <w:r>
        <w:rPr>
          <w:color w:val="000000"/>
          <w:lang w:val="en-US"/>
        </w:rPr>
        <w:t>III</w:t>
      </w:r>
      <w:r w:rsidRPr="006F01F9">
        <w:rPr>
          <w:color w:val="000000"/>
        </w:rPr>
        <w:t>)</w:t>
      </w:r>
      <w:r w:rsidR="00F90DA2">
        <w:rPr>
          <w:color w:val="000000"/>
        </w:rPr>
        <w:t>. В системе с бензолом</w:t>
      </w:r>
      <w:r>
        <w:rPr>
          <w:color w:val="000000"/>
        </w:rPr>
        <w:t xml:space="preserve"> </w:t>
      </w:r>
      <w:r w:rsidR="00F90DA2">
        <w:rPr>
          <w:color w:val="000000"/>
        </w:rPr>
        <w:t xml:space="preserve">возможно </w:t>
      </w:r>
      <w:r>
        <w:rPr>
          <w:color w:val="000000"/>
        </w:rPr>
        <w:t xml:space="preserve">разделение пары </w:t>
      </w:r>
      <w:r w:rsidR="00F90DA2" w:rsidRPr="00F90DA2">
        <w:rPr>
          <w:color w:val="000000"/>
          <w:lang w:val="en-US"/>
        </w:rPr>
        <w:t>Am</w:t>
      </w:r>
      <w:r w:rsidR="00B44B11" w:rsidRPr="00B44B11">
        <w:rPr>
          <w:color w:val="000000"/>
        </w:rPr>
        <w:t>(</w:t>
      </w:r>
      <w:r w:rsidR="00B44B11">
        <w:rPr>
          <w:color w:val="000000"/>
          <w:lang w:val="en-US"/>
        </w:rPr>
        <w:t>III</w:t>
      </w:r>
      <w:r w:rsidR="00B44B11" w:rsidRPr="00B44B11">
        <w:rPr>
          <w:color w:val="000000"/>
        </w:rPr>
        <w:t>)</w:t>
      </w:r>
      <w:r w:rsidR="00F90DA2" w:rsidRPr="00F90DA2">
        <w:rPr>
          <w:color w:val="000000"/>
        </w:rPr>
        <w:t>/</w:t>
      </w:r>
      <w:r w:rsidR="00F90DA2" w:rsidRPr="00F90DA2">
        <w:rPr>
          <w:color w:val="000000"/>
          <w:lang w:val="en-US"/>
        </w:rPr>
        <w:t>Cm</w:t>
      </w:r>
      <w:r w:rsidR="00B44B11" w:rsidRPr="00B44B11">
        <w:rPr>
          <w:color w:val="000000"/>
        </w:rPr>
        <w:t>(</w:t>
      </w:r>
      <w:r w:rsidR="00B44B11">
        <w:rPr>
          <w:color w:val="000000"/>
          <w:lang w:val="en-US"/>
        </w:rPr>
        <w:t>III</w:t>
      </w:r>
      <w:r w:rsidR="00B44B11" w:rsidRPr="00B44B11">
        <w:rPr>
          <w:color w:val="000000"/>
        </w:rPr>
        <w:t>)</w:t>
      </w:r>
      <w:r w:rsidR="00F90DA2" w:rsidRPr="00F90DA2">
        <w:rPr>
          <w:color w:val="000000"/>
        </w:rPr>
        <w:t xml:space="preserve"> (</w:t>
      </w:r>
      <w:r w:rsidR="00F90DA2" w:rsidRPr="00F90DA2">
        <w:rPr>
          <w:color w:val="000000"/>
          <w:lang w:val="el-GR"/>
        </w:rPr>
        <w:t>β</w:t>
      </w:r>
      <w:r w:rsidR="00F90DA2" w:rsidRPr="00F90DA2">
        <w:rPr>
          <w:color w:val="000000"/>
        </w:rPr>
        <w:t xml:space="preserve"> = 3</w:t>
      </w:r>
      <w:r w:rsidR="00F90DA2">
        <w:rPr>
          <w:color w:val="000000"/>
        </w:rPr>
        <w:t>.</w:t>
      </w:r>
      <w:r w:rsidR="00F90DA2" w:rsidRPr="00F90DA2">
        <w:rPr>
          <w:color w:val="000000"/>
        </w:rPr>
        <w:t>1)</w:t>
      </w:r>
      <w:r w:rsidR="00F90DA2">
        <w:rPr>
          <w:color w:val="000000"/>
        </w:rPr>
        <w:t xml:space="preserve"> при концентрации азотной кислоты в равновесной водной фазе</w:t>
      </w:r>
      <w:r w:rsidR="00C70CEB">
        <w:rPr>
          <w:color w:val="000000"/>
        </w:rPr>
        <w:t>, равной</w:t>
      </w:r>
      <w:r w:rsidR="00F90DA2">
        <w:rPr>
          <w:color w:val="000000"/>
        </w:rPr>
        <w:t xml:space="preserve"> 1 М. Методом сдвига равновесия определены составы экстрагируемых соединений. Для всех изученных металлов при использовании хлорбензола и бензола в качестве разбавителей соотн</w:t>
      </w:r>
      <w:r w:rsidR="00B44B11">
        <w:rPr>
          <w:color w:val="000000"/>
        </w:rPr>
        <w:t xml:space="preserve">ошение </w:t>
      </w:r>
      <w:proofErr w:type="spellStart"/>
      <w:proofErr w:type="gramStart"/>
      <w:r w:rsidR="00B44B11">
        <w:rPr>
          <w:color w:val="000000"/>
        </w:rPr>
        <w:t>металл:лиганд</w:t>
      </w:r>
      <w:proofErr w:type="spellEnd"/>
      <w:proofErr w:type="gramEnd"/>
      <w:r w:rsidR="00B44B11">
        <w:rPr>
          <w:color w:val="000000"/>
        </w:rPr>
        <w:t xml:space="preserve"> составляет</w:t>
      </w:r>
      <w:r w:rsidR="00B44B11">
        <w:rPr>
          <w:color w:val="000000"/>
          <w:lang w:val="en-US"/>
        </w:rPr>
        <w:t> </w:t>
      </w:r>
      <w:r w:rsidR="00F90DA2">
        <w:rPr>
          <w:color w:val="000000"/>
        </w:rPr>
        <w:t>1:2.</w:t>
      </w:r>
    </w:p>
    <w:p w14:paraId="0A63B699" w14:textId="7F673443" w:rsidR="00F90DA2" w:rsidRDefault="00F90DA2" w:rsidP="00F90D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кристаллическом виде было получено соединение </w:t>
      </w:r>
      <w:r>
        <w:rPr>
          <w:color w:val="000000"/>
          <w:lang w:val="en-US"/>
        </w:rPr>
        <w:t>UO</w:t>
      </w:r>
      <w:r w:rsidRPr="00F90DA2">
        <w:rPr>
          <w:color w:val="000000"/>
          <w:vertAlign w:val="subscript"/>
        </w:rPr>
        <w:t>2</w:t>
      </w:r>
      <w:r w:rsidRPr="00F90DA2">
        <w:rPr>
          <w:color w:val="000000"/>
        </w:rPr>
        <w:t>(</w:t>
      </w:r>
      <w:r>
        <w:rPr>
          <w:color w:val="000000"/>
          <w:lang w:val="en-US"/>
        </w:rPr>
        <w:t>NO</w:t>
      </w:r>
      <w:r w:rsidRPr="00F90DA2">
        <w:rPr>
          <w:color w:val="000000"/>
          <w:vertAlign w:val="subscript"/>
        </w:rPr>
        <w:t>3</w:t>
      </w:r>
      <w:r w:rsidRPr="00F90DA2">
        <w:rPr>
          <w:color w:val="000000"/>
        </w:rPr>
        <w:t>)</w:t>
      </w:r>
      <w:r w:rsidRPr="00F90DA2">
        <w:rPr>
          <w:color w:val="000000"/>
          <w:vertAlign w:val="subscript"/>
        </w:rPr>
        <w:t>2</w:t>
      </w:r>
      <w:r w:rsidRPr="00F90DA2">
        <w:rPr>
          <w:color w:val="000000"/>
        </w:rPr>
        <w:t xml:space="preserve"> с</w:t>
      </w:r>
      <w:r>
        <w:rPr>
          <w:color w:val="000000"/>
        </w:rPr>
        <w:t xml:space="preserve"> </w:t>
      </w:r>
      <w:proofErr w:type="spellStart"/>
      <w:r w:rsidR="00C95395" w:rsidRPr="00C95395">
        <w:rPr>
          <w:color w:val="000000"/>
          <w:lang w:val="en-US"/>
        </w:rPr>
        <w:t>DiPrDPhDGA</w:t>
      </w:r>
      <w:proofErr w:type="spellEnd"/>
      <w:r>
        <w:rPr>
          <w:color w:val="000000"/>
        </w:rPr>
        <w:t xml:space="preserve">. Атом </w:t>
      </w:r>
      <w:r>
        <w:rPr>
          <w:color w:val="000000"/>
          <w:lang w:val="en-US"/>
        </w:rPr>
        <w:t>U</w:t>
      </w:r>
      <w:r w:rsidRPr="00F90DA2">
        <w:rPr>
          <w:color w:val="000000"/>
        </w:rPr>
        <w:t xml:space="preserve"> </w:t>
      </w:r>
      <w:r>
        <w:rPr>
          <w:color w:val="000000"/>
        </w:rPr>
        <w:t xml:space="preserve">координируется тремя атомами </w:t>
      </w:r>
      <w:r>
        <w:rPr>
          <w:color w:val="000000"/>
          <w:lang w:val="en-US"/>
        </w:rPr>
        <w:t>O</w:t>
      </w:r>
      <w:r w:rsidRPr="00F90DA2">
        <w:rPr>
          <w:color w:val="000000"/>
        </w:rPr>
        <w:t xml:space="preserve"> </w:t>
      </w:r>
      <w:r>
        <w:rPr>
          <w:color w:val="000000"/>
        </w:rPr>
        <w:t>лиганда</w:t>
      </w:r>
      <w:r w:rsidR="00B44B11">
        <w:rPr>
          <w:color w:val="000000"/>
        </w:rPr>
        <w:t xml:space="preserve"> и двумя нитрат-ионами (моно- и</w:t>
      </w:r>
      <w:r w:rsidR="00B44B11">
        <w:rPr>
          <w:color w:val="000000"/>
          <w:lang w:val="en-US"/>
        </w:rPr>
        <w:t> </w:t>
      </w:r>
      <w:proofErr w:type="spellStart"/>
      <w:r>
        <w:rPr>
          <w:color w:val="000000"/>
        </w:rPr>
        <w:t>бидентантным</w:t>
      </w:r>
      <w:proofErr w:type="spellEnd"/>
      <w:r>
        <w:rPr>
          <w:color w:val="000000"/>
        </w:rPr>
        <w:t xml:space="preserve">). КЧ = 8, координационный полиэдр — искаженная гексагональная </w:t>
      </w:r>
      <w:proofErr w:type="spellStart"/>
      <w:r>
        <w:rPr>
          <w:color w:val="000000"/>
        </w:rPr>
        <w:t>бипирамида</w:t>
      </w:r>
      <w:proofErr w:type="spellEnd"/>
      <w:r>
        <w:rPr>
          <w:color w:val="000000"/>
        </w:rPr>
        <w:t xml:space="preserve">. </w:t>
      </w:r>
      <w:r w:rsidR="000B53F4">
        <w:rPr>
          <w:color w:val="000000"/>
        </w:rPr>
        <w:t xml:space="preserve">Соединение кристаллизуется в моноклинной сингонии (пространственная группа </w:t>
      </w:r>
      <w:r w:rsidR="000B53F4">
        <w:rPr>
          <w:color w:val="000000"/>
          <w:lang w:val="en-US"/>
        </w:rPr>
        <w:t>P</w:t>
      </w:r>
      <w:r w:rsidR="000B53F4" w:rsidRPr="008E266F">
        <w:rPr>
          <w:color w:val="000000"/>
        </w:rPr>
        <w:t>2</w:t>
      </w:r>
      <w:r w:rsidR="000B53F4" w:rsidRPr="008E266F">
        <w:rPr>
          <w:color w:val="000000"/>
          <w:vertAlign w:val="subscript"/>
        </w:rPr>
        <w:t>1</w:t>
      </w:r>
      <w:r w:rsidR="000B53F4" w:rsidRPr="008E266F">
        <w:rPr>
          <w:color w:val="000000"/>
        </w:rPr>
        <w:t>/</w:t>
      </w:r>
      <w:r w:rsidR="000B53F4">
        <w:rPr>
          <w:color w:val="000000"/>
          <w:lang w:val="en-US"/>
        </w:rPr>
        <w:t>c</w:t>
      </w:r>
      <w:r w:rsidR="000B53F4" w:rsidRPr="008E266F">
        <w:rPr>
          <w:color w:val="000000"/>
        </w:rPr>
        <w:t xml:space="preserve">, </w:t>
      </w:r>
      <w:r w:rsidR="000B53F4">
        <w:rPr>
          <w:color w:val="000000"/>
          <w:lang w:val="en-US"/>
        </w:rPr>
        <w:t>a</w:t>
      </w:r>
      <w:r w:rsidR="008E266F">
        <w:rPr>
          <w:color w:val="000000"/>
        </w:rPr>
        <w:t xml:space="preserve"> </w:t>
      </w:r>
      <w:r w:rsidR="000B53F4">
        <w:rPr>
          <w:color w:val="000000"/>
        </w:rPr>
        <w:t>=</w:t>
      </w:r>
      <w:r w:rsidR="008E266F">
        <w:rPr>
          <w:color w:val="000000"/>
        </w:rPr>
        <w:t xml:space="preserve"> </w:t>
      </w:r>
      <w:r w:rsidR="000B53F4">
        <w:rPr>
          <w:color w:val="000000"/>
        </w:rPr>
        <w:t>10.02</w:t>
      </w:r>
      <w:r w:rsidR="000B53F4" w:rsidRPr="008E266F">
        <w:rPr>
          <w:color w:val="000000"/>
        </w:rPr>
        <w:t>57(11)</w:t>
      </w:r>
      <w:r w:rsidR="008E266F">
        <w:rPr>
          <w:color w:val="000000"/>
        </w:rPr>
        <w:t> </w:t>
      </w:r>
      <w:r w:rsidR="000B53F4">
        <w:rPr>
          <w:color w:val="000000"/>
        </w:rPr>
        <w:t>Å</w:t>
      </w:r>
      <w:r w:rsidR="000B53F4" w:rsidRPr="008E266F">
        <w:rPr>
          <w:color w:val="000000"/>
        </w:rPr>
        <w:t xml:space="preserve">, </w:t>
      </w:r>
      <w:r w:rsidR="000B53F4">
        <w:rPr>
          <w:color w:val="000000"/>
          <w:lang w:val="en-US"/>
        </w:rPr>
        <w:t>b</w:t>
      </w:r>
      <w:r w:rsidR="008E266F">
        <w:rPr>
          <w:color w:val="000000"/>
        </w:rPr>
        <w:t xml:space="preserve"> </w:t>
      </w:r>
      <w:r w:rsidR="000B53F4" w:rsidRPr="008E266F">
        <w:rPr>
          <w:color w:val="000000"/>
        </w:rPr>
        <w:t>=15.5326(17)</w:t>
      </w:r>
      <w:r w:rsidR="008E266F">
        <w:rPr>
          <w:color w:val="000000"/>
        </w:rPr>
        <w:t> </w:t>
      </w:r>
      <w:r w:rsidR="000B53F4">
        <w:rPr>
          <w:color w:val="000000"/>
        </w:rPr>
        <w:t>Å</w:t>
      </w:r>
      <w:r w:rsidR="000B53F4" w:rsidRPr="008E266F">
        <w:rPr>
          <w:color w:val="000000"/>
        </w:rPr>
        <w:t xml:space="preserve">, </w:t>
      </w:r>
      <w:r w:rsidR="000B53F4">
        <w:rPr>
          <w:color w:val="000000"/>
          <w:lang w:val="en-US"/>
        </w:rPr>
        <w:t>c</w:t>
      </w:r>
      <w:r w:rsidR="00B44B11">
        <w:rPr>
          <w:color w:val="000000"/>
        </w:rPr>
        <w:t xml:space="preserve"> </w:t>
      </w:r>
      <w:r w:rsidR="000B53F4" w:rsidRPr="008E266F">
        <w:rPr>
          <w:color w:val="000000"/>
        </w:rPr>
        <w:t>=</w:t>
      </w:r>
      <w:r w:rsidR="008E266F">
        <w:rPr>
          <w:color w:val="000000"/>
        </w:rPr>
        <w:t xml:space="preserve"> </w:t>
      </w:r>
      <w:r w:rsidR="000B53F4" w:rsidRPr="008E266F">
        <w:rPr>
          <w:color w:val="000000"/>
        </w:rPr>
        <w:t>17.956(2)</w:t>
      </w:r>
      <w:r w:rsidR="008E266F">
        <w:rPr>
          <w:color w:val="000000"/>
        </w:rPr>
        <w:t> </w:t>
      </w:r>
      <w:r w:rsidR="000B53F4" w:rsidRPr="008E266F">
        <w:rPr>
          <w:color w:val="000000"/>
        </w:rPr>
        <w:t xml:space="preserve">Å, </w:t>
      </w:r>
      <w:r w:rsidR="000B53F4">
        <w:rPr>
          <w:color w:val="000000"/>
        </w:rPr>
        <w:t>β</w:t>
      </w:r>
      <w:r w:rsidR="008E266F">
        <w:rPr>
          <w:color w:val="000000"/>
        </w:rPr>
        <w:t xml:space="preserve"> </w:t>
      </w:r>
      <w:r w:rsidR="000B53F4" w:rsidRPr="008E266F">
        <w:rPr>
          <w:color w:val="000000"/>
        </w:rPr>
        <w:t>=</w:t>
      </w:r>
      <w:r w:rsidR="008E266F">
        <w:rPr>
          <w:color w:val="000000"/>
        </w:rPr>
        <w:t xml:space="preserve"> </w:t>
      </w:r>
      <w:r w:rsidR="000B53F4" w:rsidRPr="008E266F">
        <w:rPr>
          <w:color w:val="000000"/>
        </w:rPr>
        <w:t>104.608(</w:t>
      </w:r>
      <w:proofErr w:type="gramStart"/>
      <w:r w:rsidR="000B53F4" w:rsidRPr="008E266F">
        <w:rPr>
          <w:color w:val="000000"/>
        </w:rPr>
        <w:t>4)</w:t>
      </w:r>
      <w:r w:rsidR="000B53F4">
        <w:rPr>
          <w:color w:val="000000"/>
        </w:rPr>
        <w:t>°</w:t>
      </w:r>
      <w:proofErr w:type="gramEnd"/>
      <w:r w:rsidR="000B53F4" w:rsidRPr="008E266F">
        <w:rPr>
          <w:color w:val="000000"/>
        </w:rPr>
        <w:t>).</w:t>
      </w:r>
    </w:p>
    <w:p w14:paraId="7600C244" w14:textId="1629A105" w:rsidR="00890BAE" w:rsidRPr="00890BAE" w:rsidRDefault="00890BAE" w:rsidP="00F90D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890BAE">
        <w:rPr>
          <w:i/>
          <w:iCs/>
        </w:rPr>
        <w:t>Работа выполнена при финансовой поддержке Министерства науки и высшего образования Российской Федерации (номер соглашения 075-15-2024-534)</w:t>
      </w:r>
    </w:p>
    <w:sectPr w:rsidR="00890BAE" w:rsidRPr="00890BA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9EB"/>
    <w:multiLevelType w:val="hybridMultilevel"/>
    <w:tmpl w:val="EA428F5E"/>
    <w:lvl w:ilvl="0" w:tplc="70FE4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09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CC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80A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4A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A6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C3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80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A2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752495">
    <w:abstractNumId w:val="3"/>
  </w:num>
  <w:num w:numId="2" w16cid:durableId="2079786812">
    <w:abstractNumId w:val="4"/>
  </w:num>
  <w:num w:numId="3" w16cid:durableId="1603410947">
    <w:abstractNumId w:val="2"/>
  </w:num>
  <w:num w:numId="4" w16cid:durableId="525800736">
    <w:abstractNumId w:val="0"/>
  </w:num>
  <w:num w:numId="5" w16cid:durableId="786896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25DDF"/>
    <w:rsid w:val="00063966"/>
    <w:rsid w:val="00075D6E"/>
    <w:rsid w:val="000856BD"/>
    <w:rsid w:val="00086081"/>
    <w:rsid w:val="0009449A"/>
    <w:rsid w:val="00094FD0"/>
    <w:rsid w:val="000A6D37"/>
    <w:rsid w:val="000B53F4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65A73"/>
    <w:rsid w:val="0031361E"/>
    <w:rsid w:val="00391C38"/>
    <w:rsid w:val="003B76D6"/>
    <w:rsid w:val="003E2601"/>
    <w:rsid w:val="003F4E6B"/>
    <w:rsid w:val="004178DA"/>
    <w:rsid w:val="004A26A3"/>
    <w:rsid w:val="004F0EDF"/>
    <w:rsid w:val="00522BF1"/>
    <w:rsid w:val="00567D19"/>
    <w:rsid w:val="00590166"/>
    <w:rsid w:val="005D022B"/>
    <w:rsid w:val="005D5FE0"/>
    <w:rsid w:val="005E5BE9"/>
    <w:rsid w:val="0069427D"/>
    <w:rsid w:val="006F01F9"/>
    <w:rsid w:val="006F7A19"/>
    <w:rsid w:val="007213E1"/>
    <w:rsid w:val="00775389"/>
    <w:rsid w:val="00797838"/>
    <w:rsid w:val="007C36D8"/>
    <w:rsid w:val="007F2744"/>
    <w:rsid w:val="00863655"/>
    <w:rsid w:val="00890BAE"/>
    <w:rsid w:val="008931BE"/>
    <w:rsid w:val="008C67E3"/>
    <w:rsid w:val="008E266F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44B11"/>
    <w:rsid w:val="00BF36F8"/>
    <w:rsid w:val="00BF4622"/>
    <w:rsid w:val="00C70CEB"/>
    <w:rsid w:val="00C844E2"/>
    <w:rsid w:val="00C95395"/>
    <w:rsid w:val="00CD00B1"/>
    <w:rsid w:val="00D22306"/>
    <w:rsid w:val="00D42542"/>
    <w:rsid w:val="00D8121C"/>
    <w:rsid w:val="00E22189"/>
    <w:rsid w:val="00E74069"/>
    <w:rsid w:val="00E81D35"/>
    <w:rsid w:val="00EB1F49"/>
    <w:rsid w:val="00F758E3"/>
    <w:rsid w:val="00F865B3"/>
    <w:rsid w:val="00F90DA2"/>
    <w:rsid w:val="00FB1509"/>
    <w:rsid w:val="00FF1903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72E0B8D4-1105-42FF-84BF-3402B7B2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N">
    <w:name w:val="N"/>
    <w:basedOn w:val="a"/>
    <w:link w:val="N0"/>
    <w:qFormat/>
    <w:rsid w:val="00F758E3"/>
    <w:pPr>
      <w:spacing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N0">
    <w:name w:val="N Знак"/>
    <w:basedOn w:val="a0"/>
    <w:link w:val="N"/>
    <w:locked/>
    <w:rsid w:val="00F758E3"/>
    <w:rPr>
      <w:rFonts w:ascii="Times New Roman" w:eastAsiaTheme="minorHAnsi" w:hAnsi="Times New Roman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3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20128E-852F-4FDC-A94A-C9803C86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Компутер Гаджет</cp:lastModifiedBy>
  <cp:revision>3</cp:revision>
  <dcterms:created xsi:type="dcterms:W3CDTF">2025-03-12T07:26:00Z</dcterms:created>
  <dcterms:modified xsi:type="dcterms:W3CDTF">2025-03-12T07:35:00Z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