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7372" w14:textId="77777777" w:rsidR="00210132" w:rsidRDefault="00210132" w:rsidP="00F80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</w:t>
      </w:r>
      <w:r w:rsidRPr="00525981">
        <w:rPr>
          <w:b/>
          <w:color w:val="000000"/>
        </w:rPr>
        <w:t>спользовани</w:t>
      </w:r>
      <w:r>
        <w:rPr>
          <w:b/>
          <w:color w:val="000000"/>
        </w:rPr>
        <w:t xml:space="preserve">е </w:t>
      </w:r>
      <w:r w:rsidRPr="00525981">
        <w:rPr>
          <w:b/>
          <w:color w:val="000000"/>
        </w:rPr>
        <w:t>озонирования для удаления хлорид-ионов из водных растворов</w:t>
      </w:r>
    </w:p>
    <w:p w14:paraId="7750E83A" w14:textId="4710A83A" w:rsidR="00210132" w:rsidRPr="003B59DF" w:rsidRDefault="00210132" w:rsidP="00F80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Оруджев А.О.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Pr="003B59D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Леванов А.В.</w:t>
      </w:r>
      <w:r w:rsidRPr="003B59DF">
        <w:rPr>
          <w:b/>
          <w:i/>
          <w:color w:val="000000"/>
          <w:vertAlign w:val="superscript"/>
        </w:rPr>
        <w:t>2</w:t>
      </w:r>
      <w:r w:rsidRPr="0081093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Исайкина О.Я</w:t>
      </w:r>
      <w:r w:rsidR="00B1425F">
        <w:rPr>
          <w:b/>
          <w:i/>
          <w:color w:val="000000"/>
        </w:rPr>
        <w:t>.</w:t>
      </w:r>
      <w:r w:rsidRPr="003B59DF">
        <w:rPr>
          <w:b/>
          <w:i/>
          <w:color w:val="000000"/>
          <w:vertAlign w:val="superscript"/>
        </w:rPr>
        <w:t>2</w:t>
      </w:r>
    </w:p>
    <w:p w14:paraId="75E9F72C" w14:textId="77777777" w:rsidR="00210132" w:rsidRDefault="00210132" w:rsidP="00F80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</w:t>
      </w:r>
      <w:r w:rsidRPr="00D635A3">
        <w:rPr>
          <w:i/>
          <w:color w:val="000000"/>
        </w:rPr>
        <w:t xml:space="preserve"> </w:t>
      </w:r>
      <w:r w:rsidRPr="00725248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магистратуры</w:t>
      </w:r>
    </w:p>
    <w:p w14:paraId="2BBC47CD" w14:textId="77777777" w:rsidR="00210132" w:rsidRDefault="00210132" w:rsidP="00F80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1C0635">
        <w:rPr>
          <w:i/>
          <w:iCs/>
          <w:color w:val="000000"/>
        </w:rPr>
        <w:t xml:space="preserve">Филиал </w:t>
      </w:r>
      <w:r>
        <w:rPr>
          <w:i/>
          <w:color w:val="000000"/>
        </w:rPr>
        <w:t>Московского государственного университета</w:t>
      </w:r>
      <w:r w:rsidRPr="001C0635">
        <w:rPr>
          <w:i/>
          <w:iCs/>
          <w:color w:val="000000"/>
        </w:rPr>
        <w:t xml:space="preserve"> имени М.В. Ломоносова в г. Баку,</w:t>
      </w:r>
      <w:r w:rsidRPr="00D635A3">
        <w:rPr>
          <w:i/>
          <w:iCs/>
          <w:color w:val="000000"/>
        </w:rPr>
        <w:t xml:space="preserve"> </w:t>
      </w:r>
      <w:r w:rsidRPr="001C0635">
        <w:rPr>
          <w:i/>
          <w:iCs/>
          <w:color w:val="000000"/>
        </w:rPr>
        <w:t>Баку</w:t>
      </w:r>
      <w:r>
        <w:rPr>
          <w:i/>
          <w:iCs/>
          <w:color w:val="000000"/>
        </w:rPr>
        <w:t xml:space="preserve">, </w:t>
      </w:r>
      <w:r w:rsidRPr="001C0635">
        <w:rPr>
          <w:i/>
          <w:iCs/>
          <w:color w:val="000000"/>
        </w:rPr>
        <w:t>Азербайджан</w:t>
      </w:r>
    </w:p>
    <w:p w14:paraId="711B3DD7" w14:textId="77777777" w:rsidR="00210132" w:rsidRDefault="00210132" w:rsidP="00F80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Pr="003B59DF">
        <w:rPr>
          <w:i/>
          <w:color w:val="000000"/>
        </w:rPr>
        <w:t xml:space="preserve"> </w:t>
      </w:r>
      <w:r w:rsidRPr="00725248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3D204E0D" w14:textId="77777777" w:rsidR="00210132" w:rsidRPr="00330BC0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F1827">
        <w:rPr>
          <w:i/>
          <w:color w:val="000000"/>
          <w:lang w:val="en-US"/>
        </w:rPr>
        <w:t>E</w:t>
      </w:r>
      <w:r w:rsidRPr="00330BC0">
        <w:rPr>
          <w:i/>
          <w:color w:val="000000"/>
        </w:rPr>
        <w:t>-</w:t>
      </w:r>
      <w:r w:rsidRPr="00FF1827">
        <w:rPr>
          <w:i/>
          <w:color w:val="000000"/>
          <w:lang w:val="en-US"/>
        </w:rPr>
        <w:t>mail</w:t>
      </w:r>
      <w:r w:rsidRPr="00330BC0">
        <w:rPr>
          <w:i/>
          <w:color w:val="000000"/>
        </w:rPr>
        <w:t xml:space="preserve">: </w:t>
      </w:r>
      <w:hyperlink r:id="rId5" w:history="1">
        <w:r w:rsidRPr="0081353A">
          <w:rPr>
            <w:rStyle w:val="af"/>
            <w:rFonts w:eastAsiaTheme="majorEastAsia"/>
            <w:color w:val="000000" w:themeColor="text1"/>
            <w:lang w:val="en-US"/>
          </w:rPr>
          <w:t>avraamorujov</w:t>
        </w:r>
        <w:r w:rsidRPr="00330BC0">
          <w:rPr>
            <w:rStyle w:val="af"/>
            <w:rFonts w:eastAsiaTheme="majorEastAsia"/>
            <w:color w:val="000000" w:themeColor="text1"/>
          </w:rPr>
          <w:t>1@</w:t>
        </w:r>
        <w:r w:rsidRPr="0081353A">
          <w:rPr>
            <w:rStyle w:val="af"/>
            <w:rFonts w:eastAsiaTheme="majorEastAsia"/>
            <w:color w:val="000000" w:themeColor="text1"/>
            <w:lang w:val="en-US"/>
          </w:rPr>
          <w:t>gmail</w:t>
        </w:r>
        <w:r w:rsidRPr="00330BC0">
          <w:rPr>
            <w:rStyle w:val="af"/>
            <w:rFonts w:eastAsiaTheme="majorEastAsia"/>
            <w:color w:val="000000" w:themeColor="text1"/>
          </w:rPr>
          <w:t>.</w:t>
        </w:r>
        <w:r w:rsidRPr="0081353A">
          <w:rPr>
            <w:rStyle w:val="af"/>
            <w:rFonts w:eastAsiaTheme="majorEastAsia"/>
            <w:color w:val="000000" w:themeColor="text1"/>
            <w:lang w:val="en-US"/>
          </w:rPr>
          <w:t>com</w:t>
        </w:r>
      </w:hyperlink>
    </w:p>
    <w:p w14:paraId="1B5F26C3" w14:textId="6C15A259" w:rsidR="00210132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Задача удаления хлорид-ионов из водных растворов (дехлорирование) актуальна в некоторых технологических процессах, так как хлориды вызывают коррозию металлического оборудования, а также в связи с необходимостью контроля хлоридного загрязнения окружающей среды [1, 2]</w:t>
      </w:r>
      <w:r w:rsidRPr="00586E74">
        <w:rPr>
          <w:color w:val="000000"/>
        </w:rPr>
        <w:t>.</w:t>
      </w:r>
      <w:r>
        <w:rPr>
          <w:color w:val="000000"/>
        </w:rPr>
        <w:t xml:space="preserve"> Огромны</w:t>
      </w:r>
      <w:r w:rsidRPr="00586E74">
        <w:rPr>
          <w:color w:val="000000"/>
        </w:rPr>
        <w:t>е объемы хлоридных растворов, требующих утилизации, образуются при опреснении морской воды</w:t>
      </w:r>
      <w:r>
        <w:rPr>
          <w:color w:val="000000"/>
        </w:rPr>
        <w:t>.</w:t>
      </w:r>
      <w:r w:rsidRPr="00586E74">
        <w:rPr>
          <w:color w:val="000000"/>
        </w:rPr>
        <w:t xml:space="preserve"> Од</w:t>
      </w:r>
      <w:r>
        <w:rPr>
          <w:color w:val="000000"/>
        </w:rPr>
        <w:t>ним</w:t>
      </w:r>
      <w:r w:rsidRPr="00586E74">
        <w:rPr>
          <w:color w:val="000000"/>
        </w:rPr>
        <w:t xml:space="preserve"> из </w:t>
      </w:r>
      <w:r>
        <w:rPr>
          <w:color w:val="000000"/>
        </w:rPr>
        <w:t xml:space="preserve">методов дехлорирования является </w:t>
      </w:r>
      <w:r w:rsidRPr="00586E74">
        <w:rPr>
          <w:color w:val="000000"/>
        </w:rPr>
        <w:t>окисление хлорид-ионов до молекулярного хлора</w:t>
      </w:r>
      <w:r>
        <w:rPr>
          <w:color w:val="000000"/>
        </w:rPr>
        <w:t xml:space="preserve"> с</w:t>
      </w:r>
      <w:r w:rsidRPr="00586E74">
        <w:rPr>
          <w:color w:val="000000"/>
        </w:rPr>
        <w:t xml:space="preserve"> последующим удалением хлора-газа из раствора. Полностью окислить хлорид-ион способны лишь некоторые реагенты, и наиболее перспективным среди них является озон.</w:t>
      </w:r>
      <w:r>
        <w:rPr>
          <w:color w:val="000000"/>
        </w:rPr>
        <w:t xml:space="preserve"> </w:t>
      </w:r>
    </w:p>
    <w:p w14:paraId="2C5EB8BE" w14:textId="77777777" w:rsidR="00210132" w:rsidRPr="00AC5188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5188">
        <w:rPr>
          <w:color w:val="000000"/>
        </w:rPr>
        <w:t xml:space="preserve">На кинетику химического взаимодействия озона с хлорид-ионами в водном растворе сильное влияние оказывают другие катионы и анионы. Это может происходить за счет катализа ионами металлов, образования неактивных комплексов между ионами металла и хлоридом, изменения кислотности раствора, и уменьшения растворимости озона. Действие этих факторов исследовано недостаточно или вовсе не изучено. </w:t>
      </w:r>
    </w:p>
    <w:p w14:paraId="48E229D0" w14:textId="0508E759" w:rsidR="00210132" w:rsidRPr="00AC5188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5188">
        <w:rPr>
          <w:color w:val="000000"/>
        </w:rPr>
        <w:t>Целями на</w:t>
      </w:r>
      <w:r w:rsidR="00330BC0">
        <w:rPr>
          <w:color w:val="000000"/>
        </w:rPr>
        <w:t>ш</w:t>
      </w:r>
      <w:r w:rsidRPr="00AC5188">
        <w:rPr>
          <w:color w:val="000000"/>
        </w:rPr>
        <w:t>ей работы является определение условий, при которых возможен переход значительного количества хлора из хлоридного водного раствора в газовую фазу; изучение кинетики выделения молекулярного хлора при взаимодействии озона с хлорид-ионом в водном растворе, содержащем значительные концентрации анионов сульфатов и катионов Ca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>, Mg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>, Zn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>, Cu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>, Fe</w:t>
      </w:r>
      <w:r w:rsidRPr="00B76C2C">
        <w:rPr>
          <w:color w:val="000000"/>
          <w:vertAlign w:val="superscript"/>
        </w:rPr>
        <w:t>3+</w:t>
      </w:r>
      <w:r w:rsidRPr="00AC5188">
        <w:rPr>
          <w:color w:val="000000"/>
        </w:rPr>
        <w:t>; определение растворимости озона в водных растворах сульфата цинка и магния при различных температурах.</w:t>
      </w:r>
    </w:p>
    <w:p w14:paraId="276AF3C5" w14:textId="7376CAE9" w:rsidR="00210132" w:rsidRPr="00AC5188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5188">
        <w:rPr>
          <w:color w:val="000000"/>
        </w:rPr>
        <w:t xml:space="preserve">В </w:t>
      </w:r>
      <w:r w:rsidR="00330BC0">
        <w:rPr>
          <w:color w:val="000000"/>
        </w:rPr>
        <w:t xml:space="preserve">настоящей </w:t>
      </w:r>
      <w:r w:rsidRPr="00AC5188">
        <w:rPr>
          <w:color w:val="000000"/>
        </w:rPr>
        <w:t>работе показано, что из всех продуктов окисления хлорид-иона, в газовую фазу возможен переход только молекулярного хлора Cl</w:t>
      </w:r>
      <w:r w:rsidRPr="00B76C2C">
        <w:rPr>
          <w:color w:val="000000"/>
          <w:vertAlign w:val="subscript"/>
        </w:rPr>
        <w:t>2</w:t>
      </w:r>
      <w:r w:rsidRPr="00AC5188">
        <w:rPr>
          <w:color w:val="000000"/>
        </w:rPr>
        <w:t xml:space="preserve">, и определено влияние кислотности и концентрации хлорид-ионов на эффективность этого процесса. </w:t>
      </w:r>
    </w:p>
    <w:p w14:paraId="4D1692EC" w14:textId="2E1D790B" w:rsidR="00210132" w:rsidRPr="00AC5188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5188">
        <w:rPr>
          <w:color w:val="000000"/>
        </w:rPr>
        <w:t>Исследованы кинетические характеристики выделения хлора при окислении хлорид-иона в растворах, содержащих Na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HSO</w:t>
      </w:r>
      <w:r w:rsidRPr="00B76C2C">
        <w:rPr>
          <w:color w:val="000000"/>
          <w:vertAlign w:val="subscript"/>
        </w:rPr>
        <w:t>4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, </w:t>
      </w:r>
      <w:bookmarkStart w:id="0" w:name="_Hlk165964336"/>
      <w:bookmarkStart w:id="1" w:name="_Hlk165964404"/>
      <w:r w:rsidRPr="00AC5188">
        <w:rPr>
          <w:color w:val="000000"/>
        </w:rPr>
        <w:t>Mg</w:t>
      </w:r>
      <w:r w:rsidRPr="00B76C2C">
        <w:rPr>
          <w:color w:val="000000"/>
          <w:vertAlign w:val="superscript"/>
        </w:rPr>
        <w:t>2+</w:t>
      </w:r>
      <w:bookmarkEnd w:id="0"/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HSO</w:t>
      </w:r>
      <w:r w:rsidRPr="00B76C2C">
        <w:rPr>
          <w:color w:val="000000"/>
          <w:vertAlign w:val="subscript"/>
        </w:rPr>
        <w:t>4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, </w:t>
      </w:r>
      <w:bookmarkEnd w:id="1"/>
      <w:r w:rsidRPr="00AC5188">
        <w:rPr>
          <w:color w:val="000000"/>
        </w:rPr>
        <w:t>Zn</w:t>
      </w:r>
      <w:r w:rsidRPr="00B76C2C">
        <w:rPr>
          <w:color w:val="000000"/>
          <w:vertAlign w:val="superscript"/>
        </w:rPr>
        <w:t xml:space="preserve">2+ </w:t>
      </w:r>
      <w:r w:rsidRPr="00AC5188">
        <w:rPr>
          <w:color w:val="000000"/>
        </w:rPr>
        <w:t>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HSO</w:t>
      </w:r>
      <w:r w:rsidRPr="00B76C2C">
        <w:rPr>
          <w:color w:val="000000"/>
          <w:vertAlign w:val="subscript"/>
        </w:rPr>
        <w:t>4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- C</w:t>
      </w:r>
      <w:r w:rsidRPr="00B76C2C">
        <w:rPr>
          <w:color w:val="000000"/>
        </w:rPr>
        <w:t>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>,</w:t>
      </w:r>
      <w:bookmarkStart w:id="2" w:name="_Hlk165964363"/>
      <w:r w:rsidRPr="00AC5188">
        <w:rPr>
          <w:color w:val="000000"/>
        </w:rPr>
        <w:t xml:space="preserve"> Cu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HSO</w:t>
      </w:r>
      <w:r w:rsidRPr="00B76C2C">
        <w:rPr>
          <w:color w:val="000000"/>
          <w:vertAlign w:val="subscript"/>
        </w:rPr>
        <w:t>4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>,</w:t>
      </w:r>
      <w:bookmarkEnd w:id="2"/>
      <w:r w:rsidRPr="00AC5188">
        <w:rPr>
          <w:color w:val="000000"/>
        </w:rPr>
        <w:t xml:space="preserve"> Fe</w:t>
      </w:r>
      <w:r w:rsidRPr="00B76C2C">
        <w:rPr>
          <w:color w:val="000000"/>
          <w:vertAlign w:val="superscript"/>
        </w:rPr>
        <w:t>3+</w:t>
      </w:r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HSO</w:t>
      </w:r>
      <w:r w:rsidRPr="00B76C2C">
        <w:rPr>
          <w:color w:val="000000"/>
          <w:vertAlign w:val="subscript"/>
        </w:rPr>
        <w:t>4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, </w:t>
      </w:r>
      <w:bookmarkStart w:id="3" w:name="_Hlk165964435"/>
      <w:r w:rsidRPr="00AC5188">
        <w:rPr>
          <w:color w:val="000000"/>
        </w:rPr>
        <w:t>Mg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>,</w:t>
      </w:r>
      <w:bookmarkEnd w:id="3"/>
      <w:r w:rsidRPr="00AC5188">
        <w:rPr>
          <w:color w:val="000000"/>
        </w:rPr>
        <w:t xml:space="preserve"> Ca</w:t>
      </w:r>
      <w:r w:rsidRPr="00B76C2C">
        <w:rPr>
          <w:color w:val="000000"/>
          <w:vertAlign w:val="superscript"/>
        </w:rPr>
        <w:t>2+</w:t>
      </w:r>
      <w:r w:rsidRPr="00AC5188">
        <w:rPr>
          <w:color w:val="000000"/>
        </w:rPr>
        <w:t xml:space="preserve"> -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 xml:space="preserve"> -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>. Скорости этого процесса при одинаковых параметрах эксперимента существенно различаются в зависимости от природы добавленной соли. Это объясняется возможностью катализа реакции О</w:t>
      </w:r>
      <w:r w:rsidRPr="00956C1D">
        <w:rPr>
          <w:color w:val="000000"/>
          <w:vertAlign w:val="subscript"/>
        </w:rPr>
        <w:t>3</w:t>
      </w:r>
      <w:r w:rsidRPr="00AC5188">
        <w:rPr>
          <w:color w:val="000000"/>
        </w:rPr>
        <w:t xml:space="preserve"> с Cl</w:t>
      </w:r>
      <w:r w:rsidRPr="00956C1D">
        <w:rPr>
          <w:color w:val="000000"/>
          <w:vertAlign w:val="superscript"/>
        </w:rPr>
        <w:t>–</w:t>
      </w:r>
      <w:r w:rsidRPr="00956C1D">
        <w:rPr>
          <w:color w:val="000000"/>
          <w:vertAlign w:val="subscript"/>
        </w:rPr>
        <w:t xml:space="preserve">(aq) </w:t>
      </w:r>
      <w:r w:rsidRPr="00AC5188">
        <w:rPr>
          <w:color w:val="000000"/>
        </w:rPr>
        <w:t>катионами некоторых металлов, образованием хлоридных и сульфатных металлокомплексов, что приводит к изменению действительных концентраций Cl</w:t>
      </w:r>
      <w:r w:rsidRPr="00B76C2C">
        <w:rPr>
          <w:color w:val="000000"/>
          <w:vertAlign w:val="superscript"/>
        </w:rPr>
        <w:t>–</w:t>
      </w:r>
      <w:r w:rsidRPr="00AC5188">
        <w:rPr>
          <w:color w:val="000000"/>
        </w:rPr>
        <w:t xml:space="preserve"> и H</w:t>
      </w:r>
      <w:r w:rsidRPr="00B76C2C">
        <w:rPr>
          <w:color w:val="000000"/>
          <w:vertAlign w:val="superscript"/>
        </w:rPr>
        <w:t>+</w:t>
      </w:r>
      <w:r w:rsidRPr="00AC5188">
        <w:rPr>
          <w:color w:val="000000"/>
        </w:rPr>
        <w:t>, а также изменением растворимости озона</w:t>
      </w:r>
      <w:r w:rsidR="00330BC0">
        <w:rPr>
          <w:color w:val="000000"/>
        </w:rPr>
        <w:t xml:space="preserve"> </w:t>
      </w:r>
      <w:r w:rsidR="00330BC0" w:rsidRPr="00330BC0">
        <w:rPr>
          <w:color w:val="000000"/>
        </w:rPr>
        <w:t>[3]</w:t>
      </w:r>
      <w:r w:rsidRPr="00AC5188">
        <w:rPr>
          <w:color w:val="000000"/>
        </w:rPr>
        <w:t>.</w:t>
      </w:r>
    </w:p>
    <w:p w14:paraId="760F5713" w14:textId="380D8157" w:rsidR="00210132" w:rsidRDefault="00210132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5188">
        <w:rPr>
          <w:color w:val="000000"/>
        </w:rPr>
        <w:t>Для водных растворов сульфатов цинка и магния при температурах 20</w:t>
      </w:r>
      <w:r w:rsidR="00F438EF">
        <w:rPr>
          <w:color w:val="000000"/>
        </w:rPr>
        <w:t xml:space="preserve"> </w:t>
      </w:r>
      <w:r w:rsidR="00F438EF" w:rsidRPr="00AC5188">
        <w:rPr>
          <w:color w:val="000000"/>
        </w:rPr>
        <w:t>°C</w:t>
      </w:r>
      <w:r w:rsidRPr="00AC5188">
        <w:rPr>
          <w:color w:val="000000"/>
        </w:rPr>
        <w:t xml:space="preserve"> и 25</w:t>
      </w:r>
      <w:r w:rsidR="00F438EF">
        <w:rPr>
          <w:color w:val="000000"/>
        </w:rPr>
        <w:t xml:space="preserve"> </w:t>
      </w:r>
      <w:r w:rsidRPr="00AC5188">
        <w:rPr>
          <w:color w:val="000000"/>
        </w:rPr>
        <w:t>°C определены растворимость озона, а также значения константы Генри и коэффициента Сеченова. Данные по растворимости О</w:t>
      </w:r>
      <w:r w:rsidRPr="00B76C2C">
        <w:rPr>
          <w:color w:val="000000"/>
          <w:vertAlign w:val="subscript"/>
        </w:rPr>
        <w:t>3</w:t>
      </w:r>
      <w:r w:rsidRPr="00AC5188">
        <w:rPr>
          <w:color w:val="000000"/>
        </w:rPr>
        <w:t xml:space="preserve"> в растворах ZnSO</w:t>
      </w:r>
      <w:r w:rsidRPr="00B76C2C">
        <w:rPr>
          <w:color w:val="000000"/>
          <w:vertAlign w:val="subscript"/>
        </w:rPr>
        <w:t>4</w:t>
      </w:r>
      <w:r w:rsidRPr="00AC5188">
        <w:rPr>
          <w:color w:val="000000"/>
        </w:rPr>
        <w:t xml:space="preserve"> получены впервые</w:t>
      </w:r>
      <w:r w:rsidR="00330BC0" w:rsidRPr="00330BC0">
        <w:rPr>
          <w:color w:val="000000"/>
        </w:rPr>
        <w:t xml:space="preserve"> [3]</w:t>
      </w:r>
      <w:r w:rsidRPr="00AC5188">
        <w:rPr>
          <w:color w:val="000000"/>
        </w:rPr>
        <w:t>.</w:t>
      </w:r>
    </w:p>
    <w:p w14:paraId="458C70F5" w14:textId="2317515F" w:rsidR="00210132" w:rsidRDefault="00AC5188" w:rsidP="008C4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7D646FD" w14:textId="30E920C7" w:rsidR="00210132" w:rsidRPr="00330BC0" w:rsidRDefault="00210132" w:rsidP="00CE19F8">
      <w:pPr>
        <w:pStyle w:val="EndNoteBibliography"/>
      </w:pPr>
      <w:r w:rsidRPr="00CE19F8">
        <w:t>1.</w:t>
      </w:r>
      <w:r w:rsidR="00CE19F8" w:rsidRPr="00CE19F8">
        <w:t xml:space="preserve"> </w:t>
      </w:r>
      <w:r w:rsidRPr="00CE19F8">
        <w:t xml:space="preserve">Li Y., Yang Z., Yang K., Wei J., Li Z., Ma C., Yang X., Wang T., Zeng G., Yu G., Yu Z., Zhang C.  </w:t>
      </w:r>
      <w:r w:rsidRPr="00330BC0">
        <w:rPr>
          <w:lang w:val="en-US"/>
        </w:rPr>
        <w:t>Removal of chloride from water and wastewater: Removal mechanisms and recent trends. Sci. Tot. Env., 2022, 821: 153174.</w:t>
      </w:r>
    </w:p>
    <w:p w14:paraId="326E2589" w14:textId="1DBD692F" w:rsidR="00210132" w:rsidRPr="00CE19F8" w:rsidRDefault="00210132" w:rsidP="00CE19F8">
      <w:pPr>
        <w:pStyle w:val="EndNoteBibliography"/>
      </w:pPr>
      <w:r w:rsidRPr="00330BC0">
        <w:rPr>
          <w:lang w:val="en-US"/>
        </w:rPr>
        <w:t>2.</w:t>
      </w:r>
      <w:r w:rsidR="00CE19F8" w:rsidRPr="00330BC0">
        <w:rPr>
          <w:lang w:val="en-US"/>
        </w:rPr>
        <w:t xml:space="preserve"> </w:t>
      </w:r>
      <w:r w:rsidRPr="00330BC0">
        <w:rPr>
          <w:lang w:val="en-US"/>
        </w:rPr>
        <w:t xml:space="preserve">Duan L., Yun Q., Jiang G., Teng D., Zhou G., Cao Y.  A review of chloride ions removal from high chloride industrial wastewater: Sources, hazards, and mechanisms. </w:t>
      </w:r>
      <w:r w:rsidRPr="00CE19F8">
        <w:t>J. Env. Management, 2024, 353: 120184.</w:t>
      </w:r>
    </w:p>
    <w:p w14:paraId="69921BCB" w14:textId="17C90483" w:rsidR="00330BC0" w:rsidRPr="00330BC0" w:rsidRDefault="00210132" w:rsidP="00CE19F8">
      <w:pPr>
        <w:pStyle w:val="EndNoteBibliography"/>
        <w:rPr>
          <w:lang w:val="en-US"/>
        </w:rPr>
      </w:pPr>
      <w:r w:rsidRPr="00330BC0">
        <w:rPr>
          <w:lang w:val="en-US"/>
        </w:rPr>
        <w:t>3.</w:t>
      </w:r>
      <w:r w:rsidR="00CE19F8" w:rsidRPr="00330BC0">
        <w:rPr>
          <w:lang w:val="en-US"/>
        </w:rPr>
        <w:t xml:space="preserve"> </w:t>
      </w:r>
      <w:r w:rsidR="00330BC0" w:rsidRPr="00330BC0">
        <w:rPr>
          <w:lang w:val="en-US"/>
        </w:rPr>
        <w:t>Levanov A.V., Orujev A.O., Isaikina O.Y.  Dechlorination of Chloride–Sulfate Solutions Using Ozone. Russ. J. Phys. Chem. A, 2025, 99(1): 38-43.</w:t>
      </w:r>
    </w:p>
    <w:sectPr w:rsidR="00330BC0" w:rsidRPr="00330BC0" w:rsidSect="00FD39E3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1FD"/>
    <w:multiLevelType w:val="hybridMultilevel"/>
    <w:tmpl w:val="047AFF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1"/>
  </w:num>
  <w:num w:numId="5" w16cid:durableId="4048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10132"/>
    <w:rsid w:val="00167D46"/>
    <w:rsid w:val="001F0E94"/>
    <w:rsid w:val="00210132"/>
    <w:rsid w:val="002C1F3E"/>
    <w:rsid w:val="002D4F90"/>
    <w:rsid w:val="00316621"/>
    <w:rsid w:val="0032658D"/>
    <w:rsid w:val="00330BC0"/>
    <w:rsid w:val="00475AE3"/>
    <w:rsid w:val="004E0286"/>
    <w:rsid w:val="007848AF"/>
    <w:rsid w:val="008415C4"/>
    <w:rsid w:val="008C498D"/>
    <w:rsid w:val="008D00C4"/>
    <w:rsid w:val="00932A24"/>
    <w:rsid w:val="00956C1D"/>
    <w:rsid w:val="00971CC4"/>
    <w:rsid w:val="00A93E2F"/>
    <w:rsid w:val="00AC5188"/>
    <w:rsid w:val="00B1425F"/>
    <w:rsid w:val="00B76C2C"/>
    <w:rsid w:val="00C517ED"/>
    <w:rsid w:val="00CE19F8"/>
    <w:rsid w:val="00E0569D"/>
    <w:rsid w:val="00F438EF"/>
    <w:rsid w:val="00F46CAC"/>
    <w:rsid w:val="00F8002F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8D1BA"/>
  <w15:chartTrackingRefBased/>
  <w15:docId w15:val="{4D6AA64C-9DDF-43D2-92BD-F854340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32"/>
    <w:pPr>
      <w:spacing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01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3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132"/>
    <w:rPr>
      <w:rFonts w:eastAsia="Times New Roman"/>
      <w:b/>
      <w:kern w:val="0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10132"/>
    <w:rPr>
      <w:rFonts w:eastAsia="Times New Roman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10132"/>
    <w:rPr>
      <w:rFonts w:eastAsia="Times New Roman"/>
      <w:b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10132"/>
    <w:rPr>
      <w:rFonts w:eastAsia="Times New Roman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10132"/>
    <w:rPr>
      <w:rFonts w:eastAsia="Times New Roman"/>
      <w:b/>
      <w:kern w:val="0"/>
      <w:sz w:val="22"/>
      <w:szCs w:val="22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10132"/>
    <w:rPr>
      <w:rFonts w:eastAsia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101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1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13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1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210132"/>
    <w:rPr>
      <w:rFonts w:eastAsia="Times New Roman"/>
      <w:b/>
      <w:kern w:val="0"/>
      <w:sz w:val="72"/>
      <w:szCs w:val="72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101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210132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10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13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1013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1013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1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1013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1013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210132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210132"/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210132"/>
    <w:rPr>
      <w:color w:val="808080"/>
    </w:rPr>
  </w:style>
  <w:style w:type="paragraph" w:styleId="ae">
    <w:name w:val="No Spacing"/>
    <w:uiPriority w:val="1"/>
    <w:qFormat/>
    <w:rsid w:val="00210132"/>
    <w:pPr>
      <w:spacing w:line="240" w:lineRule="auto"/>
    </w:pPr>
    <w:rPr>
      <w:rFonts w:ascii="Calibri" w:eastAsia="Calibri" w:hAnsi="Calibri"/>
      <w:kern w:val="0"/>
      <w:sz w:val="22"/>
      <w:szCs w:val="22"/>
      <w:lang w:val="en-US" w:bidi="en-US"/>
      <w14:ligatures w14:val="none"/>
    </w:rPr>
  </w:style>
  <w:style w:type="character" w:styleId="af">
    <w:name w:val="Hyperlink"/>
    <w:basedOn w:val="a0"/>
    <w:uiPriority w:val="99"/>
    <w:unhideWhenUsed/>
    <w:rsid w:val="0021013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10132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10132"/>
    <w:pPr>
      <w:spacing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210132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210132"/>
    <w:rPr>
      <w:rFonts w:eastAsia="Times New Roman"/>
      <w:noProof/>
      <w:kern w:val="0"/>
      <w:sz w:val="24"/>
      <w:szCs w:val="24"/>
      <w:lang w:eastAsia="ru-RU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210132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210132"/>
    <w:rPr>
      <w:rFonts w:eastAsia="Times New Roman"/>
      <w:noProof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raamorujov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2025-02-28T07:00:00Z</dcterms:created>
  <dcterms:modified xsi:type="dcterms:W3CDTF">2025-02-28T17:29:00Z</dcterms:modified>
</cp:coreProperties>
</file>