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89874" w14:textId="23382B2C" w:rsidR="005D2042" w:rsidRPr="00C36312" w:rsidRDefault="005D2042" w:rsidP="005D2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Молекулярное рассеяние света и объёмно-</w:t>
      </w:r>
      <w:r w:rsidRPr="00C36312">
        <w:rPr>
          <w:b/>
          <w:sz w:val="28"/>
          <w:szCs w:val="28"/>
        </w:rPr>
        <w:t>упругие свойства т</w:t>
      </w:r>
      <w:r w:rsidR="00E61B36">
        <w:rPr>
          <w:b/>
          <w:sz w:val="28"/>
          <w:szCs w:val="28"/>
        </w:rPr>
        <w:t>ернар</w:t>
      </w:r>
      <w:r w:rsidRPr="00C36312">
        <w:rPr>
          <w:b/>
          <w:sz w:val="28"/>
          <w:szCs w:val="28"/>
        </w:rPr>
        <w:t xml:space="preserve">ных растворов </w:t>
      </w:r>
      <w:r>
        <w:rPr>
          <w:b/>
          <w:sz w:val="28"/>
          <w:szCs w:val="28"/>
        </w:rPr>
        <w:t>вода–диметилформамид–ацетон</w:t>
      </w:r>
    </w:p>
    <w:p w14:paraId="27F666C9" w14:textId="70570238" w:rsidR="005D2042" w:rsidRDefault="005D2042" w:rsidP="005D2042">
      <w:pPr>
        <w:shd w:val="clear" w:color="auto" w:fill="FFFFFF"/>
        <w:jc w:val="center"/>
        <w:rPr>
          <w:b/>
          <w:iCs/>
          <w:color w:val="000000"/>
        </w:rPr>
      </w:pPr>
      <w:r w:rsidRPr="005D2042">
        <w:rPr>
          <w:b/>
        </w:rPr>
        <w:t>Е.А. Муртазалиев</w:t>
      </w:r>
      <w:r>
        <w:rPr>
          <w:b/>
        </w:rPr>
        <w:t>,</w:t>
      </w:r>
      <w:r>
        <w:rPr>
          <w:b/>
          <w:iCs/>
          <w:color w:val="000000"/>
        </w:rPr>
        <w:t xml:space="preserve"> </w:t>
      </w:r>
      <w:r>
        <w:rPr>
          <w:b/>
        </w:rPr>
        <w:t>А.И. Абрамович</w:t>
      </w:r>
    </w:p>
    <w:p w14:paraId="00000003" w14:textId="32D1F0E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специалитета </w:t>
      </w:r>
    </w:p>
    <w:p w14:paraId="00000007" w14:textId="7F5929A4" w:rsidR="00130241" w:rsidRPr="000E334E" w:rsidRDefault="00EB1F49" w:rsidP="005D20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1ADA4293" w14:textId="51D32AE0" w:rsidR="00CD00B1" w:rsidRDefault="00EB1F49" w:rsidP="005D20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proofErr w:type="spellStart"/>
      <w:r w:rsidR="005D2042" w:rsidRPr="008E65C0">
        <w:rPr>
          <w:rStyle w:val="senderemail--8sc3y"/>
          <w:i/>
          <w:lang w:val="en-US"/>
        </w:rPr>
        <w:t>egormurtazaliev</w:t>
      </w:r>
      <w:proofErr w:type="spellEnd"/>
      <w:r w:rsidR="005D2042" w:rsidRPr="00905A5E">
        <w:rPr>
          <w:rStyle w:val="senderemail--8sc3y"/>
          <w:i/>
        </w:rPr>
        <w:t>@</w:t>
      </w:r>
      <w:proofErr w:type="spellStart"/>
      <w:r w:rsidR="005D2042" w:rsidRPr="008E65C0">
        <w:rPr>
          <w:rStyle w:val="senderemail--8sc3y"/>
          <w:i/>
          <w:lang w:val="en-US"/>
        </w:rPr>
        <w:t>gmail</w:t>
      </w:r>
      <w:proofErr w:type="spellEnd"/>
      <w:r w:rsidR="005D2042" w:rsidRPr="00905A5E">
        <w:rPr>
          <w:rStyle w:val="senderemail--8sc3y"/>
          <w:i/>
        </w:rPr>
        <w:t>.</w:t>
      </w:r>
      <w:r w:rsidR="005D2042" w:rsidRPr="008E65C0">
        <w:rPr>
          <w:rStyle w:val="senderemail--8sc3y"/>
          <w:i/>
          <w:lang w:val="en-US"/>
        </w:rPr>
        <w:t>com</w:t>
      </w:r>
      <w:r w:rsidR="005D2042">
        <w:rPr>
          <w:rStyle w:val="senderemail--8sc3y"/>
          <w:i/>
        </w:rPr>
        <w:t xml:space="preserve"> </w:t>
      </w:r>
    </w:p>
    <w:p w14:paraId="5FF5532E" w14:textId="33443A86" w:rsidR="001D4A01" w:rsidRDefault="005D2042" w:rsidP="00E61B36">
      <w:pPr>
        <w:ind w:firstLine="397"/>
        <w:jc w:val="both"/>
      </w:pPr>
      <w:r w:rsidRPr="009011A4">
        <w:t xml:space="preserve">Водные </w:t>
      </w:r>
      <w:r>
        <w:t>раствор</w:t>
      </w:r>
      <w:r w:rsidR="00F95EEA">
        <w:t>ы</w:t>
      </w:r>
      <w:r>
        <w:t xml:space="preserve"> </w:t>
      </w:r>
      <w:r w:rsidRPr="009011A4">
        <w:t xml:space="preserve">с двумя </w:t>
      </w:r>
      <w:proofErr w:type="spellStart"/>
      <w:r w:rsidRPr="009011A4">
        <w:t>неэлектролитами</w:t>
      </w:r>
      <w:proofErr w:type="spellEnd"/>
      <w:r w:rsidRPr="009011A4">
        <w:t xml:space="preserve"> </w:t>
      </w:r>
      <w:r>
        <w:t>являются чрезвычайно сложным и мало изученным объектом</w:t>
      </w:r>
      <w:r w:rsidR="00E61B36">
        <w:t xml:space="preserve"> исследования</w:t>
      </w:r>
      <w:r w:rsidRPr="009011A4">
        <w:t xml:space="preserve">. </w:t>
      </w:r>
      <w:r w:rsidR="00E61B36">
        <w:t xml:space="preserve">Существует ряд </w:t>
      </w:r>
      <w:r w:rsidR="00DF6447">
        <w:t>исследований</w:t>
      </w:r>
      <w:r w:rsidR="00E61B36">
        <w:t>, в которых одним из</w:t>
      </w:r>
      <w:r w:rsidR="00E61B36" w:rsidRPr="009011A4">
        <w:t xml:space="preserve"> компоненто</w:t>
      </w:r>
      <w:r w:rsidR="00E61B36">
        <w:t>в</w:t>
      </w:r>
      <w:r w:rsidR="00E61B36" w:rsidRPr="009011A4">
        <w:t xml:space="preserve"> являлся какой-либо </w:t>
      </w:r>
      <w:proofErr w:type="spellStart"/>
      <w:r w:rsidR="00E61B36" w:rsidRPr="009011A4">
        <w:t>алк</w:t>
      </w:r>
      <w:r w:rsidR="00E61B36">
        <w:t>а</w:t>
      </w:r>
      <w:r w:rsidR="00E61B36" w:rsidRPr="009011A4">
        <w:t>нол</w:t>
      </w:r>
      <w:proofErr w:type="spellEnd"/>
      <w:r w:rsidR="00E61B36" w:rsidRPr="009011A4">
        <w:t xml:space="preserve">, молекулы которого </w:t>
      </w:r>
      <w:r w:rsidR="00931C72" w:rsidRPr="009011A4">
        <w:t>также, как и молекулы воды</w:t>
      </w:r>
      <w:r w:rsidR="00931C72">
        <w:t>,</w:t>
      </w:r>
      <w:r w:rsidR="00931C72" w:rsidRPr="009011A4">
        <w:t xml:space="preserve"> </w:t>
      </w:r>
      <w:r w:rsidR="00E61B36" w:rsidRPr="009011A4">
        <w:t xml:space="preserve">взаимодействуют между собой за счет водородных связей. Мы </w:t>
      </w:r>
      <w:r w:rsidR="00E61B36">
        <w:t xml:space="preserve">выбрали </w:t>
      </w:r>
      <w:r w:rsidR="00E61B36" w:rsidRPr="009011A4">
        <w:t xml:space="preserve">систему </w:t>
      </w:r>
      <w:r w:rsidR="00E61B36">
        <w:t>растворов вода–</w:t>
      </w:r>
      <w:r w:rsidR="00E61B36" w:rsidRPr="009011A4">
        <w:t>диметилформамид</w:t>
      </w:r>
      <w:r w:rsidR="00931C72">
        <w:t>(ДМФ)</w:t>
      </w:r>
      <w:r w:rsidR="00E61B36" w:rsidRPr="009011A4">
        <w:t>–ацетон</w:t>
      </w:r>
      <w:r w:rsidR="00931C72">
        <w:t>(АЦ)</w:t>
      </w:r>
      <w:r w:rsidR="00E61B36">
        <w:t>, в которой реализуются другие типы взаимодействий</w:t>
      </w:r>
      <w:r w:rsidR="00E61B36" w:rsidRPr="009011A4">
        <w:t xml:space="preserve">. Молекулы </w:t>
      </w:r>
      <w:r w:rsidR="00E61B36">
        <w:t>ДМФ</w:t>
      </w:r>
      <w:r w:rsidR="00E61B36" w:rsidRPr="009011A4">
        <w:t xml:space="preserve"> </w:t>
      </w:r>
      <w:r w:rsidR="00E61B36">
        <w:t>связаны</w:t>
      </w:r>
      <w:r w:rsidR="00E61B36" w:rsidRPr="009011A4">
        <w:t xml:space="preserve"> друг с другом донорно–акцепторны</w:t>
      </w:r>
      <w:r w:rsidR="00E61B36">
        <w:t>ми</w:t>
      </w:r>
      <w:r w:rsidR="00E61B36" w:rsidRPr="009011A4">
        <w:t xml:space="preserve"> </w:t>
      </w:r>
      <w:r w:rsidR="00E61B36">
        <w:t>взаимодействиями, которые являются</w:t>
      </w:r>
      <w:r w:rsidR="00E61B36" w:rsidRPr="009011A4">
        <w:t xml:space="preserve"> более </w:t>
      </w:r>
      <w:r w:rsidR="00E61B36">
        <w:t>силь</w:t>
      </w:r>
      <w:r w:rsidR="00E61B36" w:rsidRPr="009011A4">
        <w:t>н</w:t>
      </w:r>
      <w:r w:rsidR="00E61B36">
        <w:t>ыми</w:t>
      </w:r>
      <w:r w:rsidR="00E61B36" w:rsidRPr="009011A4">
        <w:t xml:space="preserve">, чем </w:t>
      </w:r>
      <w:r w:rsidR="00E61B36">
        <w:t>O</w:t>
      </w:r>
      <w:r w:rsidR="00E61B36" w:rsidRPr="009011A4">
        <w:t>–H…</w:t>
      </w:r>
      <w:r w:rsidR="00E61B36" w:rsidRPr="009011A4">
        <w:rPr>
          <w:lang w:val="en-US"/>
        </w:rPr>
        <w:t>O</w:t>
      </w:r>
      <w:r w:rsidR="00E61B36">
        <w:t xml:space="preserve"> связи </w:t>
      </w:r>
      <w:r w:rsidR="00E61B36" w:rsidRPr="009011A4">
        <w:t>[</w:t>
      </w:r>
      <w:r w:rsidR="00EC2155">
        <w:t>1</w:t>
      </w:r>
      <w:r w:rsidR="00E61B36">
        <w:t xml:space="preserve">]. </w:t>
      </w:r>
    </w:p>
    <w:p w14:paraId="759AF187" w14:textId="4FA6940C" w:rsidR="00E61B36" w:rsidRDefault="001D4A01" w:rsidP="00E61B36">
      <w:pPr>
        <w:ind w:firstLine="397"/>
        <w:jc w:val="both"/>
        <w:rPr>
          <w:rStyle w:val="y2iqfc"/>
        </w:rPr>
      </w:pPr>
      <w:r>
        <w:t>Были измерены</w:t>
      </w:r>
      <w:r w:rsidR="00E61B36" w:rsidRPr="00E61B36">
        <w:t xml:space="preserve"> общий коэффициент молекулярного рассеяния света</w:t>
      </w:r>
      <w:r w:rsidR="00EC2155">
        <w:t xml:space="preserve"> (МРС)</w:t>
      </w:r>
      <w:r w:rsidRPr="001D4A01">
        <w:t xml:space="preserve"> </w:t>
      </w:r>
      <w:r w:rsidRPr="001D4A01">
        <w:rPr>
          <w:i/>
          <w:lang w:val="en-US"/>
        </w:rPr>
        <w:t>R</w:t>
      </w:r>
      <w:r w:rsidRPr="001D4A01">
        <w:rPr>
          <w:vertAlign w:val="subscript"/>
        </w:rPr>
        <w:t>0</w:t>
      </w:r>
      <w:r w:rsidR="00E61B36" w:rsidRPr="00E61B36">
        <w:t>, скорость ультразвука и плотность в богатой водой области растворов вода–</w:t>
      </w:r>
      <w:r>
        <w:t>ДМФ</w:t>
      </w:r>
      <w:r w:rsidR="00E61B36" w:rsidRPr="00E61B36">
        <w:t>–</w:t>
      </w:r>
      <w:r>
        <w:t>АЦ</w:t>
      </w:r>
      <w:r w:rsidR="00E61B36" w:rsidRPr="00E61B36">
        <w:t xml:space="preserve"> при двух фиксированных концентрациях </w:t>
      </w:r>
      <w:r>
        <w:t>АЦ</w:t>
      </w:r>
      <w:r w:rsidR="00E61B36" w:rsidRPr="00E61B36">
        <w:t xml:space="preserve"> </w:t>
      </w:r>
      <w:r w:rsidR="00E61B36" w:rsidRPr="00EC2155">
        <w:rPr>
          <w:i/>
          <w:iCs/>
          <w:lang w:val="en-US"/>
        </w:rPr>
        <w:t>x</w:t>
      </w:r>
      <w:r w:rsidR="00E61B36" w:rsidRPr="00E61B36">
        <w:rPr>
          <w:vertAlign w:val="subscript"/>
        </w:rPr>
        <w:t>3</w:t>
      </w:r>
      <w:r w:rsidR="00E61B36" w:rsidRPr="00E61B36">
        <w:t xml:space="preserve"> = 0.04 и </w:t>
      </w:r>
      <w:r w:rsidR="00E61B36" w:rsidRPr="00EC2155">
        <w:rPr>
          <w:i/>
          <w:iCs/>
          <w:lang w:val="en-US"/>
        </w:rPr>
        <w:t>x</w:t>
      </w:r>
      <w:r w:rsidR="00E61B36" w:rsidRPr="00E61B36">
        <w:rPr>
          <w:vertAlign w:val="subscript"/>
        </w:rPr>
        <w:t>3</w:t>
      </w:r>
      <w:r w:rsidR="00E61B36" w:rsidRPr="00E61B36">
        <w:t xml:space="preserve"> = 0.1 в температурном интервале 20–45</w:t>
      </w:r>
      <w:r w:rsidR="00E61B36" w:rsidRPr="00E61B36">
        <w:sym w:font="Symbol" w:char="F0B0"/>
      </w:r>
      <w:r w:rsidR="00E61B36" w:rsidRPr="00E61B36">
        <w:t>С. Рассчитаны молярный объем, избыточный молярный объем, адиабатическая сжимаемость</w:t>
      </w:r>
      <w:r w:rsidR="00EC2155">
        <w:t xml:space="preserve"> </w:t>
      </w:r>
      <w:r w:rsidR="00EC2155">
        <w:sym w:font="Symbol" w:char="F062"/>
      </w:r>
      <w:r w:rsidR="00EC2155">
        <w:rPr>
          <w:vertAlign w:val="subscript"/>
          <w:lang w:val="en-US"/>
        </w:rPr>
        <w:t>s</w:t>
      </w:r>
      <w:r w:rsidR="00E61B36" w:rsidRPr="00E61B36">
        <w:t>,</w:t>
      </w:r>
      <w:r w:rsidR="00E61B36" w:rsidRPr="00E61B36">
        <w:rPr>
          <w:rStyle w:val="y2iqfc"/>
        </w:rPr>
        <w:t xml:space="preserve"> </w:t>
      </w:r>
      <w:r w:rsidR="00E61B36" w:rsidRPr="00E61B36">
        <w:t>избыто</w:t>
      </w:r>
      <w:r>
        <w:t>чная адиабатическая сжимаемость, избыточная скорость звука</w:t>
      </w:r>
      <w:r w:rsidR="00E61B36" w:rsidRPr="00E61B36">
        <w:rPr>
          <w:rStyle w:val="y2iqfc"/>
        </w:rPr>
        <w:t xml:space="preserve">. </w:t>
      </w:r>
      <w:r>
        <w:rPr>
          <w:rStyle w:val="y2iqfc"/>
        </w:rPr>
        <w:t>Проанализированы</w:t>
      </w:r>
      <w:r w:rsidR="00E61B36" w:rsidRPr="00E61B36">
        <w:rPr>
          <w:rStyle w:val="y2iqfc"/>
        </w:rPr>
        <w:t xml:space="preserve"> концентрационны</w:t>
      </w:r>
      <w:r>
        <w:rPr>
          <w:rStyle w:val="y2iqfc"/>
        </w:rPr>
        <w:t>е</w:t>
      </w:r>
      <w:r w:rsidR="00E61B36" w:rsidRPr="00E61B36">
        <w:rPr>
          <w:rStyle w:val="y2iqfc"/>
        </w:rPr>
        <w:t xml:space="preserve"> зависимост</w:t>
      </w:r>
      <w:r>
        <w:rPr>
          <w:rStyle w:val="y2iqfc"/>
        </w:rPr>
        <w:t>и</w:t>
      </w:r>
      <w:r w:rsidR="00E61B36" w:rsidRPr="00E61B36">
        <w:rPr>
          <w:rStyle w:val="y2iqfc"/>
        </w:rPr>
        <w:t xml:space="preserve"> указанных параметров</w:t>
      </w:r>
      <w:r>
        <w:rPr>
          <w:rStyle w:val="y2iqfc"/>
        </w:rPr>
        <w:t xml:space="preserve">. </w:t>
      </w:r>
      <w:r w:rsidR="002D285C">
        <w:rPr>
          <w:rStyle w:val="y2iqfc"/>
        </w:rPr>
        <w:t>Обнаружено</w:t>
      </w:r>
      <w:r>
        <w:rPr>
          <w:rStyle w:val="y2iqfc"/>
        </w:rPr>
        <w:t xml:space="preserve">, что аномалии на </w:t>
      </w:r>
      <w:r w:rsidR="002D285C">
        <w:rPr>
          <w:rStyle w:val="y2iqfc"/>
        </w:rPr>
        <w:t>концентрационных</w:t>
      </w:r>
      <w:r>
        <w:rPr>
          <w:rStyle w:val="y2iqfc"/>
        </w:rPr>
        <w:t xml:space="preserve"> зависимостях</w:t>
      </w:r>
      <w:r w:rsidR="000C0EB7">
        <w:rPr>
          <w:rStyle w:val="y2iqfc"/>
        </w:rPr>
        <w:t xml:space="preserve"> </w:t>
      </w:r>
      <w:r w:rsidR="002D285C">
        <w:rPr>
          <w:rStyle w:val="y2iqfc"/>
        </w:rPr>
        <w:t>МРС и объемно-упругих свойств коррелируют друг с другом</w:t>
      </w:r>
      <w:r w:rsidR="00D0311B">
        <w:rPr>
          <w:rStyle w:val="y2iqfc"/>
        </w:rPr>
        <w:t xml:space="preserve"> (рис. 1)</w:t>
      </w:r>
      <w:r w:rsidR="002D285C">
        <w:rPr>
          <w:rStyle w:val="y2iqfc"/>
        </w:rPr>
        <w:t xml:space="preserve">. </w:t>
      </w:r>
    </w:p>
    <w:p w14:paraId="1E7092F3" w14:textId="08CA4029" w:rsidR="00D0311B" w:rsidRPr="00D0311B" w:rsidRDefault="00C572A6" w:rsidP="00D0311B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8F4DDD" wp14:editId="4171C1C1">
            <wp:simplePos x="0" y="0"/>
            <wp:positionH relativeFrom="column">
              <wp:posOffset>1959610</wp:posOffset>
            </wp:positionH>
            <wp:positionV relativeFrom="paragraph">
              <wp:posOffset>200660</wp:posOffset>
            </wp:positionV>
            <wp:extent cx="1950720" cy="1619885"/>
            <wp:effectExtent l="0" t="0" r="11430" b="18415"/>
            <wp:wrapTopAndBottom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1A51553-76F9-4431-AA83-1FDAEE84AA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AC2">
        <w:rPr>
          <w:noProof/>
        </w:rPr>
        <w:drawing>
          <wp:anchor distT="0" distB="0" distL="114300" distR="114300" simplePos="0" relativeHeight="251660288" behindDoc="0" locked="0" layoutInCell="1" allowOverlap="1" wp14:anchorId="7DA0A988" wp14:editId="4422EEF1">
            <wp:simplePos x="0" y="0"/>
            <wp:positionH relativeFrom="page">
              <wp:posOffset>4783348</wp:posOffset>
            </wp:positionH>
            <wp:positionV relativeFrom="paragraph">
              <wp:posOffset>200843</wp:posOffset>
            </wp:positionV>
            <wp:extent cx="1951990" cy="1619885"/>
            <wp:effectExtent l="0" t="0" r="10160" b="18415"/>
            <wp:wrapTopAndBottom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BB624B0-7603-4F66-9506-DE70787015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AC2">
        <w:rPr>
          <w:noProof/>
        </w:rPr>
        <w:drawing>
          <wp:anchor distT="0" distB="0" distL="114300" distR="114300" simplePos="0" relativeHeight="251658240" behindDoc="0" locked="0" layoutInCell="1" allowOverlap="1" wp14:anchorId="2697D6AA" wp14:editId="7195B7C3">
            <wp:simplePos x="0" y="0"/>
            <wp:positionH relativeFrom="margin">
              <wp:posOffset>-635</wp:posOffset>
            </wp:positionH>
            <wp:positionV relativeFrom="paragraph">
              <wp:posOffset>201295</wp:posOffset>
            </wp:positionV>
            <wp:extent cx="1951200" cy="1620000"/>
            <wp:effectExtent l="0" t="0" r="11430" b="18415"/>
            <wp:wrapTopAndBottom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E6547C0-3E37-4045-A90D-A52C922DC5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CE939" w14:textId="5AF8D388" w:rsidR="00B77DEF" w:rsidRDefault="009B2F80" w:rsidP="00B77DEF">
      <w:pPr>
        <w:jc w:val="center"/>
      </w:pPr>
      <w:r w:rsidRPr="00024A48">
        <w:t xml:space="preserve">Рис. 1. </w:t>
      </w:r>
      <w:r w:rsidR="004F159E">
        <w:t>З</w:t>
      </w:r>
      <w:r w:rsidR="00024A48">
        <w:t>ависимост</w:t>
      </w:r>
      <w:r w:rsidR="004F159E">
        <w:t>ь</w:t>
      </w:r>
      <w:r w:rsidR="00024A48">
        <w:t xml:space="preserve"> адиабатической сжимаемости</w:t>
      </w:r>
      <w:r w:rsidR="004F159E">
        <w:t xml:space="preserve"> </w:t>
      </w:r>
      <w:r w:rsidR="00496E93">
        <w:sym w:font="Symbol" w:char="F062"/>
      </w:r>
      <w:r w:rsidR="00496E93">
        <w:rPr>
          <w:vertAlign w:val="subscript"/>
          <w:lang w:val="en-US"/>
        </w:rPr>
        <w:t>s</w:t>
      </w:r>
      <w:r w:rsidR="00496E93" w:rsidRPr="00496E93">
        <w:rPr>
          <w:vertAlign w:val="subscript"/>
        </w:rPr>
        <w:t xml:space="preserve"> </w:t>
      </w:r>
      <w:r w:rsidR="004F159E">
        <w:t>(</w:t>
      </w:r>
      <w:r w:rsidR="004F159E" w:rsidRPr="004F159E">
        <w:rPr>
          <w:i/>
        </w:rPr>
        <w:t>а</w:t>
      </w:r>
      <w:r w:rsidR="004F159E" w:rsidRPr="004F159E">
        <w:t>,</w:t>
      </w:r>
      <w:r w:rsidR="004F159E" w:rsidRPr="004F159E">
        <w:rPr>
          <w:i/>
        </w:rPr>
        <w:t xml:space="preserve"> б</w:t>
      </w:r>
      <w:r w:rsidR="004F159E">
        <w:t>) и</w:t>
      </w:r>
      <w:r w:rsidR="00024A48">
        <w:t xml:space="preserve"> </w:t>
      </w:r>
      <w:r w:rsidR="004F159E">
        <w:t xml:space="preserve">общего коэффициента </w:t>
      </w:r>
      <w:r w:rsidR="00B77DEF">
        <w:t>МРС</w:t>
      </w:r>
      <w:r w:rsidR="004F159E">
        <w:t xml:space="preserve"> </w:t>
      </w:r>
      <w:r w:rsidR="00496E93" w:rsidRPr="00496E93">
        <w:rPr>
          <w:i/>
          <w:lang w:val="en-US"/>
        </w:rPr>
        <w:t>R</w:t>
      </w:r>
      <w:r w:rsidR="00496E93" w:rsidRPr="00496E93">
        <w:rPr>
          <w:vertAlign w:val="subscript"/>
        </w:rPr>
        <w:t xml:space="preserve">0 </w:t>
      </w:r>
      <w:r w:rsidR="004F159E">
        <w:t>(</w:t>
      </w:r>
      <w:r w:rsidR="004F159E" w:rsidRPr="004F159E">
        <w:rPr>
          <w:i/>
        </w:rPr>
        <w:t>в</w:t>
      </w:r>
      <w:r w:rsidR="004F159E">
        <w:t>) от концентрации ДМФ</w:t>
      </w:r>
      <w:r w:rsidR="00BB62BB">
        <w:t xml:space="preserve"> (</w:t>
      </w:r>
      <w:r w:rsidR="00BB62BB" w:rsidRPr="00EC2155">
        <w:rPr>
          <w:i/>
          <w:iCs/>
          <w:lang w:val="en-US"/>
        </w:rPr>
        <w:t>x</w:t>
      </w:r>
      <w:r w:rsidR="00BB62BB">
        <w:rPr>
          <w:vertAlign w:val="subscript"/>
        </w:rPr>
        <w:t>2</w:t>
      </w:r>
      <w:bookmarkStart w:id="0" w:name="_GoBack"/>
      <w:bookmarkEnd w:id="0"/>
      <w:r w:rsidR="00BB62BB">
        <w:t>)</w:t>
      </w:r>
      <w:r w:rsidR="004F159E">
        <w:t xml:space="preserve"> </w:t>
      </w:r>
    </w:p>
    <w:p w14:paraId="721D22A7" w14:textId="7A4FF649" w:rsidR="00D0311B" w:rsidRPr="005E5BE9" w:rsidRDefault="00496E93" w:rsidP="00222E84">
      <w:pPr>
        <w:ind w:firstLine="397"/>
        <w:jc w:val="both"/>
      </w:pPr>
      <w:r>
        <w:t xml:space="preserve">Видно, что для растворов с </w:t>
      </w:r>
      <w:r w:rsidRPr="00C36312">
        <w:rPr>
          <w:i/>
          <w:iCs/>
          <w:lang w:val="en-US"/>
        </w:rPr>
        <w:t>x</w:t>
      </w:r>
      <w:r w:rsidRPr="006B72F0">
        <w:rPr>
          <w:vertAlign w:val="subscript"/>
        </w:rPr>
        <w:t>3</w:t>
      </w:r>
      <w:r w:rsidRPr="006B72F0">
        <w:t xml:space="preserve"> = 0.04</w:t>
      </w:r>
      <w:r>
        <w:t xml:space="preserve"> </w:t>
      </w:r>
      <w:r w:rsidR="00EC2155">
        <w:t>при</w:t>
      </w:r>
      <w:r w:rsidR="00EC2155" w:rsidRPr="002A5FA4">
        <w:rPr>
          <w:bCs/>
        </w:rPr>
        <w:t xml:space="preserve"> </w:t>
      </w:r>
      <w:r w:rsidR="00EC2155" w:rsidRPr="00374BCB">
        <w:rPr>
          <w:bCs/>
          <w:i/>
          <w:iCs/>
          <w:lang w:val="en-US"/>
        </w:rPr>
        <w:t>x</w:t>
      </w:r>
      <w:r w:rsidR="00EC2155">
        <w:rPr>
          <w:bCs/>
          <w:vertAlign w:val="subscript"/>
        </w:rPr>
        <w:t>2</w:t>
      </w:r>
      <w:r w:rsidR="00EC2155">
        <w:rPr>
          <w:bCs/>
        </w:rPr>
        <w:t xml:space="preserve"> = 0.015</w:t>
      </w:r>
      <w:r w:rsidR="00EC2155">
        <w:rPr>
          <w:bCs/>
        </w:rPr>
        <w:t xml:space="preserve"> </w:t>
      </w:r>
      <w:r w:rsidR="00EC2155">
        <w:t>происходит</w:t>
      </w:r>
      <w:r w:rsidR="00EC2155">
        <w:t xml:space="preserve"> </w:t>
      </w:r>
      <w:r>
        <w:t xml:space="preserve">инверсия </w:t>
      </w:r>
      <w:r>
        <w:rPr>
          <w:bCs/>
        </w:rPr>
        <w:t>изотерм адиабатической сжимаемости</w:t>
      </w:r>
      <w:r>
        <w:rPr>
          <w:bCs/>
        </w:rPr>
        <w:t>. При этой же концентрации наблюдается максимум</w:t>
      </w:r>
      <w:r>
        <w:rPr>
          <w:bCs/>
        </w:rPr>
        <w:t xml:space="preserve"> </w:t>
      </w:r>
      <w:r w:rsidRPr="00496E93">
        <w:rPr>
          <w:i/>
          <w:lang w:val="en-US"/>
        </w:rPr>
        <w:t>R</w:t>
      </w:r>
      <w:r w:rsidRPr="000F2E48">
        <w:rPr>
          <w:vertAlign w:val="subscript"/>
        </w:rPr>
        <w:t>0</w:t>
      </w:r>
      <w:r w:rsidR="00BB62BB">
        <w:t>, что указывает на разрушение водо-подобной структуры.</w:t>
      </w:r>
      <w:r w:rsidR="000F2E48">
        <w:t xml:space="preserve"> А</w:t>
      </w:r>
      <w:r>
        <w:t>диабатическ</w:t>
      </w:r>
      <w:r w:rsidR="000F2E48">
        <w:t>ая</w:t>
      </w:r>
      <w:r>
        <w:t xml:space="preserve"> сжимаемост</w:t>
      </w:r>
      <w:r w:rsidR="000F2E48">
        <w:t>ь</w:t>
      </w:r>
      <w:r>
        <w:t xml:space="preserve"> растворов с </w:t>
      </w:r>
      <w:r w:rsidRPr="0014183F">
        <w:rPr>
          <w:i/>
          <w:iCs/>
          <w:lang w:val="en-US"/>
        </w:rPr>
        <w:t>x</w:t>
      </w:r>
      <w:r w:rsidR="000F2E48" w:rsidRPr="000F2E48">
        <w:rPr>
          <w:vertAlign w:val="subscript"/>
        </w:rPr>
        <w:t>3</w:t>
      </w:r>
      <w:r>
        <w:rPr>
          <w:vertAlign w:val="subscript"/>
        </w:rPr>
        <w:t xml:space="preserve"> </w:t>
      </w:r>
      <w:r>
        <w:t xml:space="preserve">= 0.1 </w:t>
      </w:r>
      <w:r w:rsidR="00222E84">
        <w:t>резко уменьшается вблизи</w:t>
      </w:r>
      <w:r w:rsidR="00222E84" w:rsidRPr="00222E84">
        <w:rPr>
          <w:bCs/>
          <w:i/>
          <w:iCs/>
        </w:rPr>
        <w:t xml:space="preserve"> </w:t>
      </w:r>
      <w:r w:rsidR="00222E84" w:rsidRPr="00374BCB">
        <w:rPr>
          <w:bCs/>
          <w:i/>
          <w:iCs/>
          <w:lang w:val="en-US"/>
        </w:rPr>
        <w:t>x</w:t>
      </w:r>
      <w:r w:rsidR="00222E84" w:rsidRPr="00222E84">
        <w:rPr>
          <w:bCs/>
          <w:vertAlign w:val="subscript"/>
        </w:rPr>
        <w:t>2</w:t>
      </w:r>
      <w:r w:rsidR="00222E84">
        <w:rPr>
          <w:bCs/>
        </w:rPr>
        <w:t xml:space="preserve"> = 0.015</w:t>
      </w:r>
      <w:r w:rsidR="00222E84">
        <w:rPr>
          <w:bCs/>
        </w:rPr>
        <w:t xml:space="preserve">, затем плавно уменьшается до </w:t>
      </w:r>
      <w:r w:rsidR="00222E84" w:rsidRPr="00374BCB">
        <w:rPr>
          <w:bCs/>
          <w:i/>
          <w:iCs/>
          <w:lang w:val="en-US"/>
        </w:rPr>
        <w:t>x</w:t>
      </w:r>
      <w:r w:rsidR="00222E84" w:rsidRPr="00222E84">
        <w:rPr>
          <w:bCs/>
          <w:vertAlign w:val="subscript"/>
        </w:rPr>
        <w:t>2</w:t>
      </w:r>
      <w:r w:rsidR="00222E84">
        <w:rPr>
          <w:bCs/>
        </w:rPr>
        <w:t xml:space="preserve"> = 0.</w:t>
      </w:r>
      <w:r w:rsidR="00222E84">
        <w:rPr>
          <w:bCs/>
        </w:rPr>
        <w:t>12 и начинает расти выше этой концентрации. При этих же концентрациях</w:t>
      </w:r>
      <w:r w:rsidR="00830796">
        <w:rPr>
          <w:bCs/>
        </w:rPr>
        <w:t xml:space="preserve"> наблюдаются особенности на зависимости</w:t>
      </w:r>
      <w:r w:rsidR="00830796" w:rsidRPr="00830796">
        <w:rPr>
          <w:i/>
        </w:rPr>
        <w:t xml:space="preserve"> </w:t>
      </w:r>
      <w:r w:rsidR="00830796" w:rsidRPr="00496E93">
        <w:rPr>
          <w:i/>
          <w:lang w:val="en-US"/>
        </w:rPr>
        <w:t>R</w:t>
      </w:r>
      <w:r w:rsidR="00830796" w:rsidRPr="000F2E48">
        <w:rPr>
          <w:vertAlign w:val="subscript"/>
        </w:rPr>
        <w:t>0</w:t>
      </w:r>
      <w:r w:rsidR="00830796">
        <w:t>(</w:t>
      </w:r>
      <w:r w:rsidR="00830796" w:rsidRPr="00830796">
        <w:rPr>
          <w:i/>
        </w:rPr>
        <w:t>х</w:t>
      </w:r>
      <w:r w:rsidR="00830796" w:rsidRPr="00830796">
        <w:rPr>
          <w:vertAlign w:val="subscript"/>
        </w:rPr>
        <w:t>2</w:t>
      </w:r>
      <w:r w:rsidR="00830796">
        <w:t>).</w:t>
      </w:r>
      <w:r w:rsidR="00830796">
        <w:rPr>
          <w:bCs/>
        </w:rPr>
        <w:t xml:space="preserve"> Избыточные молярный объем и адиабатическая сжимаемость отрицательны во всей области концентраций. </w:t>
      </w:r>
      <w:r w:rsidR="00D0311B">
        <w:rPr>
          <w:rStyle w:val="y2iqfc"/>
        </w:rPr>
        <w:t>П</w:t>
      </w:r>
      <w:r w:rsidR="00830796">
        <w:rPr>
          <w:rStyle w:val="y2iqfc"/>
        </w:rPr>
        <w:t>редполагается</w:t>
      </w:r>
      <w:r w:rsidR="00D0311B">
        <w:rPr>
          <w:rStyle w:val="y2iqfc"/>
        </w:rPr>
        <w:t xml:space="preserve">, что обнаруженные </w:t>
      </w:r>
      <w:r w:rsidR="00EC2155">
        <w:rPr>
          <w:rStyle w:val="y2iqfc"/>
        </w:rPr>
        <w:t>аномалии</w:t>
      </w:r>
      <w:r w:rsidR="00D0311B">
        <w:rPr>
          <w:rStyle w:val="y2iqfc"/>
        </w:rPr>
        <w:t xml:space="preserve"> связаны с изменением</w:t>
      </w:r>
      <w:r w:rsidR="00D0311B" w:rsidRPr="00E61B36">
        <w:rPr>
          <w:rStyle w:val="y2iqfc"/>
        </w:rPr>
        <w:t xml:space="preserve"> структуры растворов.</w:t>
      </w:r>
      <w:r w:rsidR="00830796">
        <w:rPr>
          <w:rStyle w:val="y2iqfc"/>
        </w:rPr>
        <w:t xml:space="preserve"> Обсужда</w:t>
      </w:r>
      <w:r w:rsidR="00EC2155">
        <w:rPr>
          <w:rStyle w:val="y2iqfc"/>
        </w:rPr>
        <w:t>ю</w:t>
      </w:r>
      <w:r w:rsidR="00830796">
        <w:rPr>
          <w:rStyle w:val="y2iqfc"/>
        </w:rPr>
        <w:t>тся</w:t>
      </w:r>
      <w:r w:rsidR="00EC2155">
        <w:rPr>
          <w:rStyle w:val="y2iqfc"/>
        </w:rPr>
        <w:t xml:space="preserve"> молекулярные взаимодействия и особенности структуры.</w:t>
      </w:r>
    </w:p>
    <w:p w14:paraId="022FC08C" w14:textId="62DD8EEE" w:rsidR="00A02163" w:rsidRPr="001B47BC" w:rsidRDefault="001B47BC" w:rsidP="001B47BC">
      <w:pPr>
        <w:ind w:firstLine="357"/>
        <w:jc w:val="both"/>
        <w:rPr>
          <w:i/>
        </w:rPr>
      </w:pPr>
      <w:r w:rsidRPr="00ED6678">
        <w:rPr>
          <w:i/>
          <w:lang w:eastAsia="zh-CN"/>
        </w:rPr>
        <w:t xml:space="preserve">Работа выполнена в рамках темы «Молекулярное строение и </w:t>
      </w:r>
      <w:proofErr w:type="gramStart"/>
      <w:r w:rsidRPr="00ED6678">
        <w:rPr>
          <w:i/>
          <w:lang w:eastAsia="zh-CN"/>
        </w:rPr>
        <w:t>надмолекулярная  организация</w:t>
      </w:r>
      <w:proofErr w:type="gramEnd"/>
      <w:r w:rsidRPr="00ED6678">
        <w:rPr>
          <w:i/>
          <w:lang w:eastAsia="zh-CN"/>
        </w:rPr>
        <w:t xml:space="preserve"> индивидуальных веществ, гибридных и функциональных материалов» (121031300090-2).</w:t>
      </w:r>
    </w:p>
    <w:p w14:paraId="0000000E" w14:textId="77777777" w:rsidR="00130241" w:rsidRPr="009712C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4A18E318" w14:textId="3EB07C9E" w:rsidR="001B47BC" w:rsidRPr="002D285C" w:rsidRDefault="00EC2155" w:rsidP="002D285C">
      <w:pPr>
        <w:jc w:val="both"/>
        <w:rPr>
          <w:lang w:val="en-US"/>
        </w:rPr>
      </w:pPr>
      <w:r w:rsidRPr="00EC2155">
        <w:rPr>
          <w:lang w:val="en-US"/>
        </w:rPr>
        <w:t>1</w:t>
      </w:r>
      <w:r w:rsidR="001B47BC" w:rsidRPr="001B47BC">
        <w:rPr>
          <w:lang w:val="en-US"/>
        </w:rPr>
        <w:t xml:space="preserve">. </w:t>
      </w:r>
      <w:proofErr w:type="spellStart"/>
      <w:r w:rsidR="001B47BC" w:rsidRPr="00FC1B80">
        <w:rPr>
          <w:lang w:val="en-US"/>
        </w:rPr>
        <w:t>Komudzińska</w:t>
      </w:r>
      <w:proofErr w:type="spellEnd"/>
      <w:r w:rsidR="001B47BC" w:rsidRPr="00FC1B80">
        <w:rPr>
          <w:lang w:val="en-US"/>
        </w:rPr>
        <w:t xml:space="preserve"> M</w:t>
      </w:r>
      <w:r w:rsidR="001B47BC">
        <w:rPr>
          <w:lang w:val="en-US"/>
        </w:rPr>
        <w:t xml:space="preserve">., </w:t>
      </w:r>
      <w:proofErr w:type="spellStart"/>
      <w:r w:rsidR="001B47BC" w:rsidRPr="00FC1B80">
        <w:rPr>
          <w:lang w:val="en-US"/>
        </w:rPr>
        <w:t>Tycz</w:t>
      </w:r>
      <w:r w:rsidR="001B47BC">
        <w:rPr>
          <w:lang w:val="en-US"/>
        </w:rPr>
        <w:t>yńska</w:t>
      </w:r>
      <w:proofErr w:type="spellEnd"/>
      <w:r w:rsidR="001B47BC">
        <w:rPr>
          <w:lang w:val="en-US"/>
        </w:rPr>
        <w:t xml:space="preserve"> </w:t>
      </w:r>
      <w:r w:rsidR="001B47BC" w:rsidRPr="00FC1B80">
        <w:rPr>
          <w:lang w:val="en-US"/>
        </w:rPr>
        <w:t>M</w:t>
      </w:r>
      <w:r w:rsidR="001B47BC">
        <w:rPr>
          <w:lang w:val="en-US"/>
        </w:rPr>
        <w:t xml:space="preserve">., </w:t>
      </w:r>
      <w:proofErr w:type="spellStart"/>
      <w:r w:rsidR="001B47BC">
        <w:rPr>
          <w:lang w:val="en-US"/>
        </w:rPr>
        <w:t>Jóźwiak</w:t>
      </w:r>
      <w:proofErr w:type="spellEnd"/>
      <w:r w:rsidR="001B47BC">
        <w:rPr>
          <w:lang w:val="en-US"/>
        </w:rPr>
        <w:t xml:space="preserve"> M., </w:t>
      </w:r>
      <w:proofErr w:type="spellStart"/>
      <w:r w:rsidR="001B47BC">
        <w:rPr>
          <w:lang w:val="en-US"/>
        </w:rPr>
        <w:t>Burakowski</w:t>
      </w:r>
      <w:proofErr w:type="spellEnd"/>
      <w:r w:rsidR="001B47BC">
        <w:rPr>
          <w:lang w:val="en-US"/>
        </w:rPr>
        <w:t xml:space="preserve"> A., </w:t>
      </w:r>
      <w:proofErr w:type="spellStart"/>
      <w:r w:rsidR="001B47BC">
        <w:rPr>
          <w:lang w:val="en-US"/>
        </w:rPr>
        <w:t>Gliński</w:t>
      </w:r>
      <w:proofErr w:type="spellEnd"/>
      <w:r w:rsidR="001B47BC">
        <w:rPr>
          <w:lang w:val="en-US"/>
        </w:rPr>
        <w:t xml:space="preserve"> </w:t>
      </w:r>
      <w:r w:rsidR="001B47BC" w:rsidRPr="00FC1B80">
        <w:rPr>
          <w:lang w:val="en-US"/>
        </w:rPr>
        <w:t>J</w:t>
      </w:r>
      <w:r w:rsidR="001B47BC">
        <w:rPr>
          <w:lang w:val="en-US"/>
        </w:rPr>
        <w:t>.</w:t>
      </w:r>
      <w:r w:rsidR="001B47BC" w:rsidRPr="00FC1B80">
        <w:rPr>
          <w:lang w:val="en-US"/>
        </w:rPr>
        <w:t xml:space="preserve"> Volumetric, acoustic and the</w:t>
      </w:r>
      <w:r w:rsidR="001B47BC">
        <w:rPr>
          <w:lang w:val="en-US"/>
        </w:rPr>
        <w:t>rmal properties of aqueous N,N-</w:t>
      </w:r>
      <w:r w:rsidR="001B47BC" w:rsidRPr="00FC1B80">
        <w:rPr>
          <w:lang w:val="en-US"/>
        </w:rPr>
        <w:t>dimethylformamide system. Effect</w:t>
      </w:r>
      <w:r w:rsidR="001B47BC">
        <w:rPr>
          <w:lang w:val="en-US"/>
        </w:rPr>
        <w:t xml:space="preserve"> of temperature and composition</w:t>
      </w:r>
      <w:r w:rsidR="001B47BC" w:rsidRPr="001B47BC">
        <w:rPr>
          <w:lang w:val="en-US"/>
        </w:rPr>
        <w:t xml:space="preserve"> </w:t>
      </w:r>
      <w:r w:rsidR="001B47BC" w:rsidRPr="0086317B">
        <w:rPr>
          <w:lang w:val="en-US"/>
        </w:rPr>
        <w:t>//</w:t>
      </w:r>
      <w:r w:rsidR="001B47BC" w:rsidRPr="00FC1B80">
        <w:rPr>
          <w:lang w:val="en-US"/>
        </w:rPr>
        <w:t>J</w:t>
      </w:r>
      <w:r w:rsidR="001B47BC">
        <w:rPr>
          <w:lang w:val="en-US"/>
        </w:rPr>
        <w:t>.</w:t>
      </w:r>
      <w:r w:rsidR="001B47BC" w:rsidRPr="00FC1B80">
        <w:rPr>
          <w:lang w:val="en-US"/>
        </w:rPr>
        <w:t xml:space="preserve"> of Mol</w:t>
      </w:r>
      <w:r w:rsidR="001B47BC">
        <w:rPr>
          <w:lang w:val="en-US"/>
        </w:rPr>
        <w:t>.</w:t>
      </w:r>
      <w:r w:rsidR="001B47BC" w:rsidRPr="00FC1B80">
        <w:rPr>
          <w:lang w:val="en-US"/>
        </w:rPr>
        <w:t xml:space="preserve"> Liq</w:t>
      </w:r>
      <w:r w:rsidR="001B47BC">
        <w:rPr>
          <w:lang w:val="en-US"/>
        </w:rPr>
        <w:t>.</w:t>
      </w:r>
      <w:r w:rsidR="001B47BC" w:rsidRPr="0086317B">
        <w:rPr>
          <w:lang w:val="en-US"/>
        </w:rPr>
        <w:t xml:space="preserve"> </w:t>
      </w:r>
      <w:r w:rsidR="001B47BC" w:rsidRPr="00FC1B80">
        <w:rPr>
          <w:lang w:val="en-US"/>
        </w:rPr>
        <w:t>2020</w:t>
      </w:r>
      <w:r w:rsidR="001B47BC">
        <w:rPr>
          <w:lang w:val="en-US"/>
        </w:rPr>
        <w:t>. Vol. 300. P.</w:t>
      </w:r>
      <w:r w:rsidR="001B47BC" w:rsidRPr="00FC1B80">
        <w:rPr>
          <w:lang w:val="en-US"/>
        </w:rPr>
        <w:t xml:space="preserve"> 1</w:t>
      </w:r>
      <w:r w:rsidR="001B47BC">
        <w:rPr>
          <w:lang w:val="en-US"/>
        </w:rPr>
        <w:t>-12.</w:t>
      </w:r>
    </w:p>
    <w:p w14:paraId="7A64DF4E" w14:textId="0D2FA7FE" w:rsidR="001B47BC" w:rsidRPr="001B47BC" w:rsidRDefault="001B47BC" w:rsidP="000C0EB7">
      <w:pPr>
        <w:jc w:val="both"/>
        <w:rPr>
          <w:bCs/>
          <w:kern w:val="36"/>
        </w:rPr>
      </w:pPr>
    </w:p>
    <w:sectPr w:rsidR="001B47BC" w:rsidRPr="001B47B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24A48"/>
    <w:rsid w:val="00063966"/>
    <w:rsid w:val="00075D6E"/>
    <w:rsid w:val="00086081"/>
    <w:rsid w:val="0009449A"/>
    <w:rsid w:val="00094FD0"/>
    <w:rsid w:val="000C0EB7"/>
    <w:rsid w:val="000E334E"/>
    <w:rsid w:val="000F2E48"/>
    <w:rsid w:val="00101A1C"/>
    <w:rsid w:val="00103657"/>
    <w:rsid w:val="00106375"/>
    <w:rsid w:val="00107AA3"/>
    <w:rsid w:val="00116478"/>
    <w:rsid w:val="00130241"/>
    <w:rsid w:val="001B47BC"/>
    <w:rsid w:val="001D4A01"/>
    <w:rsid w:val="001E61C2"/>
    <w:rsid w:val="001F0493"/>
    <w:rsid w:val="0022260A"/>
    <w:rsid w:val="00222E84"/>
    <w:rsid w:val="002264EE"/>
    <w:rsid w:val="0023307C"/>
    <w:rsid w:val="002D285C"/>
    <w:rsid w:val="0031361E"/>
    <w:rsid w:val="00391C38"/>
    <w:rsid w:val="003B76D6"/>
    <w:rsid w:val="003E2601"/>
    <w:rsid w:val="003F4E6B"/>
    <w:rsid w:val="00405B12"/>
    <w:rsid w:val="00496E93"/>
    <w:rsid w:val="004A26A3"/>
    <w:rsid w:val="004D547D"/>
    <w:rsid w:val="004F0EDF"/>
    <w:rsid w:val="004F159E"/>
    <w:rsid w:val="00522BF1"/>
    <w:rsid w:val="00590166"/>
    <w:rsid w:val="005D022B"/>
    <w:rsid w:val="005D2042"/>
    <w:rsid w:val="005E5BE9"/>
    <w:rsid w:val="006421C7"/>
    <w:rsid w:val="00676E11"/>
    <w:rsid w:val="0069427D"/>
    <w:rsid w:val="006F7A19"/>
    <w:rsid w:val="007213E1"/>
    <w:rsid w:val="00775389"/>
    <w:rsid w:val="00797838"/>
    <w:rsid w:val="007C36D8"/>
    <w:rsid w:val="007F2744"/>
    <w:rsid w:val="00830796"/>
    <w:rsid w:val="008931BE"/>
    <w:rsid w:val="008C67E3"/>
    <w:rsid w:val="00914205"/>
    <w:rsid w:val="00921D45"/>
    <w:rsid w:val="00931C72"/>
    <w:rsid w:val="009426C0"/>
    <w:rsid w:val="009712CD"/>
    <w:rsid w:val="00980A65"/>
    <w:rsid w:val="009845EC"/>
    <w:rsid w:val="009A66DB"/>
    <w:rsid w:val="009B2F80"/>
    <w:rsid w:val="009B3300"/>
    <w:rsid w:val="009F3380"/>
    <w:rsid w:val="00A02163"/>
    <w:rsid w:val="00A314FE"/>
    <w:rsid w:val="00AA5EC9"/>
    <w:rsid w:val="00AD7380"/>
    <w:rsid w:val="00AF6E1D"/>
    <w:rsid w:val="00B42472"/>
    <w:rsid w:val="00B77DEF"/>
    <w:rsid w:val="00BB62BB"/>
    <w:rsid w:val="00BF36F8"/>
    <w:rsid w:val="00BF4622"/>
    <w:rsid w:val="00C572A6"/>
    <w:rsid w:val="00C844E2"/>
    <w:rsid w:val="00CD00B1"/>
    <w:rsid w:val="00CE77A0"/>
    <w:rsid w:val="00D0311B"/>
    <w:rsid w:val="00D15AC2"/>
    <w:rsid w:val="00D22306"/>
    <w:rsid w:val="00D42542"/>
    <w:rsid w:val="00D64205"/>
    <w:rsid w:val="00D8121C"/>
    <w:rsid w:val="00DF6447"/>
    <w:rsid w:val="00E22189"/>
    <w:rsid w:val="00E61B36"/>
    <w:rsid w:val="00E74069"/>
    <w:rsid w:val="00E81D35"/>
    <w:rsid w:val="00EB1F49"/>
    <w:rsid w:val="00EC2155"/>
    <w:rsid w:val="00EE0178"/>
    <w:rsid w:val="00F23F5C"/>
    <w:rsid w:val="00F865B3"/>
    <w:rsid w:val="00F95EEA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customStyle="1" w:styleId="senderemail--8sc3y">
    <w:name w:val="sender__email--8sc3y"/>
    <w:basedOn w:val="a0"/>
    <w:rsid w:val="005D2042"/>
  </w:style>
  <w:style w:type="character" w:customStyle="1" w:styleId="y2iqfc">
    <w:name w:val="y2iqfc"/>
    <w:basedOn w:val="a0"/>
    <w:rsid w:val="00E61B36"/>
  </w:style>
  <w:style w:type="character" w:customStyle="1" w:styleId="hlfld-title">
    <w:name w:val="hlfld-title"/>
    <w:basedOn w:val="a0"/>
    <w:rsid w:val="001B47BC"/>
  </w:style>
  <w:style w:type="paragraph" w:customStyle="1" w:styleId="AbsRCCTBodyTextTimesNewRoman11pt">
    <w:name w:val="AbsRCCT_BodyText + Times New Roman 11 pt"/>
    <w:basedOn w:val="a"/>
    <w:uiPriority w:val="99"/>
    <w:rsid w:val="00024A48"/>
    <w:pPr>
      <w:autoSpaceDE w:val="0"/>
      <w:autoSpaceDN w:val="0"/>
      <w:jc w:val="both"/>
    </w:pPr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C:\Users\admin\Downloads\&#1042;&#1086;&#1076;&#1072;-&#1044;&#1052;&#1060;-&#1072;&#1094;&#1077;&#1090;&#1086;&#108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2.xml"/><Relationship Id="rId4" Type="http://schemas.openxmlformats.org/officeDocument/2006/relationships/oleObject" Target="https://d.docs.live.net/1b230e6ddbdae5a8/Documents/&#1091;&#1085;&#1080;&#1074;&#1077;&#1088;/4%20&#1092;&#1080;&#1079;&#1093;&#1080;&#1084;/&#1082;&#1091;&#1088;&#1089;&#1086;&#1074;&#1072;&#1103;/&#1050;&#1091;&#1088;&#1089;&#1086;&#1074;&#1072;&#1103;%20&#1052;&#1091;&#1088;&#1090;&#1072;&#1079;&#1072;&#1083;&#1080;&#1077;&#1074;%20&#1088;&#1072;&#1089;&#1095;&#1105;&#1090;&#1099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5" Type="http://schemas.openxmlformats.org/officeDocument/2006/relationships/chartUserShapes" Target="../drawings/drawing3.xml"/><Relationship Id="rId4" Type="http://schemas.openxmlformats.org/officeDocument/2006/relationships/oleObject" Target="file:///C:\Users\admin\Downloads\&#1042;&#1086;&#1076;&#1072;-&#1044;&#1052;&#1060;-&#1072;&#1094;&#1077;&#1090;&#1086;&#108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1128813976377953"/>
          <c:y val="7.3527012361169736E-2"/>
          <c:w val="0.65808624507874014"/>
          <c:h val="0.71690744574090748"/>
        </c:manualLayout>
      </c:layout>
      <c:scatterChart>
        <c:scatterStyle val="smoothMarker"/>
        <c:varyColors val="0"/>
        <c:ser>
          <c:idx val="0"/>
          <c:order val="0"/>
          <c:tx>
            <c:strRef>
              <c:f>Лист1!$Z$2</c:f>
              <c:strCache>
                <c:ptCount val="1"/>
                <c:pt idx="0">
                  <c:v>35 °С</c:v>
                </c:pt>
              </c:strCache>
            </c:strRef>
          </c:tx>
          <c:spPr>
            <a:ln w="952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rgbClr val="0070C0"/>
              </a:solidFill>
              <a:ln w="9525">
                <a:solidFill>
                  <a:srgbClr val="0070C0"/>
                </a:solidFill>
              </a:ln>
              <a:effectLst/>
            </c:spPr>
          </c:marker>
          <c:xVal>
            <c:numRef>
              <c:f>Лист1!$V$3:$V$12</c:f>
              <c:numCache>
                <c:formatCode>General</c:formatCode>
                <c:ptCount val="10"/>
                <c:pt idx="0">
                  <c:v>5.0000000000000001E-3</c:v>
                </c:pt>
                <c:pt idx="1">
                  <c:v>0.01</c:v>
                </c:pt>
                <c:pt idx="2">
                  <c:v>1.4999999999999999E-2</c:v>
                </c:pt>
                <c:pt idx="3">
                  <c:v>0.02</c:v>
                </c:pt>
                <c:pt idx="4">
                  <c:v>2.5000000000000001E-2</c:v>
                </c:pt>
                <c:pt idx="5">
                  <c:v>0.05</c:v>
                </c:pt>
                <c:pt idx="6">
                  <c:v>0.08</c:v>
                </c:pt>
                <c:pt idx="7">
                  <c:v>0.1</c:v>
                </c:pt>
                <c:pt idx="8">
                  <c:v>0.125</c:v>
                </c:pt>
                <c:pt idx="9">
                  <c:v>0.15</c:v>
                </c:pt>
              </c:numCache>
            </c:numRef>
          </c:xVal>
          <c:yVal>
            <c:numRef>
              <c:f>Лист1!$Z$3:$Z$12</c:f>
              <c:numCache>
                <c:formatCode>General</c:formatCode>
                <c:ptCount val="10"/>
                <c:pt idx="0">
                  <c:v>4.2670000000000003</c:v>
                </c:pt>
                <c:pt idx="1">
                  <c:v>4.26</c:v>
                </c:pt>
                <c:pt idx="2">
                  <c:v>4.2389999999999999</c:v>
                </c:pt>
                <c:pt idx="3">
                  <c:v>4.2389999999999999</c:v>
                </c:pt>
                <c:pt idx="4">
                  <c:v>4.1900000000000004</c:v>
                </c:pt>
                <c:pt idx="5">
                  <c:v>4.1929999999999996</c:v>
                </c:pt>
                <c:pt idx="6">
                  <c:v>4.1779999999999999</c:v>
                </c:pt>
                <c:pt idx="7">
                  <c:v>4.1559999999999997</c:v>
                </c:pt>
                <c:pt idx="8">
                  <c:v>4.17</c:v>
                </c:pt>
                <c:pt idx="9" formatCode="0.000">
                  <c:v>4.1985551389043669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2FBA-4EC1-BF7D-A3BCCDBCA1BD}"/>
            </c:ext>
          </c:extLst>
        </c:ser>
        <c:ser>
          <c:idx val="1"/>
          <c:order val="1"/>
          <c:tx>
            <c:strRef>
              <c:f>Лист1!$Y$2</c:f>
              <c:strCache>
                <c:ptCount val="1"/>
                <c:pt idx="0">
                  <c:v>30 °С</c:v>
                </c:pt>
              </c:strCache>
            </c:strRef>
          </c:tx>
          <c:spPr>
            <a:ln w="9525" cap="rnd">
              <a:solidFill>
                <a:srgbClr val="FF0000"/>
              </a:solidFill>
              <a:round/>
            </a:ln>
            <a:effectLst/>
          </c:spPr>
          <c:marker>
            <c:symbol val="square"/>
            <c:size val="3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xVal>
            <c:numRef>
              <c:f>Лист1!$V$3:$V$12</c:f>
              <c:numCache>
                <c:formatCode>General</c:formatCode>
                <c:ptCount val="10"/>
                <c:pt idx="0">
                  <c:v>5.0000000000000001E-3</c:v>
                </c:pt>
                <c:pt idx="1">
                  <c:v>0.01</c:v>
                </c:pt>
                <c:pt idx="2">
                  <c:v>1.4999999999999999E-2</c:v>
                </c:pt>
                <c:pt idx="3">
                  <c:v>0.02</c:v>
                </c:pt>
                <c:pt idx="4">
                  <c:v>2.5000000000000001E-2</c:v>
                </c:pt>
                <c:pt idx="5">
                  <c:v>0.05</c:v>
                </c:pt>
                <c:pt idx="6">
                  <c:v>0.08</c:v>
                </c:pt>
                <c:pt idx="7">
                  <c:v>0.1</c:v>
                </c:pt>
                <c:pt idx="8">
                  <c:v>0.125</c:v>
                </c:pt>
                <c:pt idx="9">
                  <c:v>0.15</c:v>
                </c:pt>
              </c:numCache>
            </c:numRef>
          </c:xVal>
          <c:yVal>
            <c:numRef>
              <c:f>Лист1!$Y$3:$Y$12</c:f>
              <c:numCache>
                <c:formatCode>General</c:formatCode>
                <c:ptCount val="10"/>
                <c:pt idx="0">
                  <c:v>4.2140000000000004</c:v>
                </c:pt>
                <c:pt idx="1">
                  <c:v>4.2030000000000003</c:v>
                </c:pt>
                <c:pt idx="2">
                  <c:v>4.1870000000000003</c:v>
                </c:pt>
                <c:pt idx="3">
                  <c:v>4.1779999999999999</c:v>
                </c:pt>
                <c:pt idx="4">
                  <c:v>4.1360000000000001</c:v>
                </c:pt>
                <c:pt idx="5">
                  <c:v>4.1139999999999999</c:v>
                </c:pt>
                <c:pt idx="6">
                  <c:v>4.0919999999999996</c:v>
                </c:pt>
                <c:pt idx="7">
                  <c:v>4.069</c:v>
                </c:pt>
                <c:pt idx="8">
                  <c:v>4.077</c:v>
                </c:pt>
                <c:pt idx="9" formatCode="0.000">
                  <c:v>4.1031424769729572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2FBA-4EC1-BF7D-A3BCCDBCA1BD}"/>
            </c:ext>
          </c:extLst>
        </c:ser>
        <c:ser>
          <c:idx val="2"/>
          <c:order val="2"/>
          <c:tx>
            <c:strRef>
              <c:f>Лист1!$X$2</c:f>
              <c:strCache>
                <c:ptCount val="1"/>
                <c:pt idx="0">
                  <c:v>25 °С</c:v>
                </c:pt>
              </c:strCache>
            </c:strRef>
          </c:tx>
          <c:spPr>
            <a:ln w="9525" cap="rnd">
              <a:solidFill>
                <a:srgbClr val="00B050"/>
              </a:solidFill>
              <a:round/>
            </a:ln>
            <a:effectLst/>
          </c:spPr>
          <c:marker>
            <c:symbol val="diamond"/>
            <c:size val="3"/>
            <c:spPr>
              <a:solidFill>
                <a:srgbClr val="00B050"/>
              </a:solidFill>
              <a:ln w="9525">
                <a:solidFill>
                  <a:srgbClr val="00B050"/>
                </a:solidFill>
              </a:ln>
              <a:effectLst/>
            </c:spPr>
          </c:marker>
          <c:xVal>
            <c:numRef>
              <c:f>Лист1!$V$3:$V$12</c:f>
              <c:numCache>
                <c:formatCode>General</c:formatCode>
                <c:ptCount val="10"/>
                <c:pt idx="0">
                  <c:v>5.0000000000000001E-3</c:v>
                </c:pt>
                <c:pt idx="1">
                  <c:v>0.01</c:v>
                </c:pt>
                <c:pt idx="2">
                  <c:v>1.4999999999999999E-2</c:v>
                </c:pt>
                <c:pt idx="3">
                  <c:v>0.02</c:v>
                </c:pt>
                <c:pt idx="4">
                  <c:v>2.5000000000000001E-2</c:v>
                </c:pt>
                <c:pt idx="5">
                  <c:v>0.05</c:v>
                </c:pt>
                <c:pt idx="6">
                  <c:v>0.08</c:v>
                </c:pt>
                <c:pt idx="7">
                  <c:v>0.1</c:v>
                </c:pt>
                <c:pt idx="8">
                  <c:v>0.125</c:v>
                </c:pt>
                <c:pt idx="9">
                  <c:v>0.15</c:v>
                </c:pt>
              </c:numCache>
            </c:numRef>
          </c:xVal>
          <c:yVal>
            <c:numRef>
              <c:f>Лист1!$X$3:$X$12</c:f>
              <c:numCache>
                <c:formatCode>General</c:formatCode>
                <c:ptCount val="10"/>
                <c:pt idx="0">
                  <c:v>4.165</c:v>
                </c:pt>
                <c:pt idx="1">
                  <c:v>4.1500000000000004</c:v>
                </c:pt>
                <c:pt idx="2">
                  <c:v>4.1310000000000002</c:v>
                </c:pt>
                <c:pt idx="3">
                  <c:v>4.1189999999999998</c:v>
                </c:pt>
                <c:pt idx="4">
                  <c:v>4.0830000000000002</c:v>
                </c:pt>
                <c:pt idx="5">
                  <c:v>4.0439999999999996</c:v>
                </c:pt>
                <c:pt idx="6">
                  <c:v>4.0119999999999996</c:v>
                </c:pt>
                <c:pt idx="7">
                  <c:v>3.9849999999999999</c:v>
                </c:pt>
                <c:pt idx="8">
                  <c:v>3.9830000000000001</c:v>
                </c:pt>
                <c:pt idx="9" formatCode="0.000">
                  <c:v>4.0085381220469314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2FBA-4EC1-BF7D-A3BCCDBCA1BD}"/>
            </c:ext>
          </c:extLst>
        </c:ser>
        <c:ser>
          <c:idx val="3"/>
          <c:order val="3"/>
          <c:tx>
            <c:strRef>
              <c:f>Лист1!$W$2</c:f>
              <c:strCache>
                <c:ptCount val="1"/>
                <c:pt idx="0">
                  <c:v>20 °С</c:v>
                </c:pt>
              </c:strCache>
            </c:strRef>
          </c:tx>
          <c:spPr>
            <a:ln w="9525" cap="rnd">
              <a:solidFill>
                <a:srgbClr val="7030A0"/>
              </a:solidFill>
              <a:round/>
            </a:ln>
            <a:effectLst/>
          </c:spPr>
          <c:marker>
            <c:symbol val="triangle"/>
            <c:size val="3"/>
            <c:spPr>
              <a:solidFill>
                <a:srgbClr val="7030A0"/>
              </a:solidFill>
              <a:ln w="9525">
                <a:solidFill>
                  <a:srgbClr val="7030A0"/>
                </a:solidFill>
              </a:ln>
              <a:effectLst/>
            </c:spPr>
          </c:marker>
          <c:xVal>
            <c:numRef>
              <c:f>Лист1!$V$3:$V$12</c:f>
              <c:numCache>
                <c:formatCode>General</c:formatCode>
                <c:ptCount val="10"/>
                <c:pt idx="0">
                  <c:v>5.0000000000000001E-3</c:v>
                </c:pt>
                <c:pt idx="1">
                  <c:v>0.01</c:v>
                </c:pt>
                <c:pt idx="2">
                  <c:v>1.4999999999999999E-2</c:v>
                </c:pt>
                <c:pt idx="3">
                  <c:v>0.02</c:v>
                </c:pt>
                <c:pt idx="4">
                  <c:v>2.5000000000000001E-2</c:v>
                </c:pt>
                <c:pt idx="5">
                  <c:v>0.05</c:v>
                </c:pt>
                <c:pt idx="6">
                  <c:v>0.08</c:v>
                </c:pt>
                <c:pt idx="7">
                  <c:v>0.1</c:v>
                </c:pt>
                <c:pt idx="8">
                  <c:v>0.125</c:v>
                </c:pt>
                <c:pt idx="9">
                  <c:v>0.15</c:v>
                </c:pt>
              </c:numCache>
            </c:numRef>
          </c:xVal>
          <c:yVal>
            <c:numRef>
              <c:f>Лист1!$W$3:$W$12</c:f>
              <c:numCache>
                <c:formatCode>General</c:formatCode>
                <c:ptCount val="10"/>
                <c:pt idx="0">
                  <c:v>4.117</c:v>
                </c:pt>
                <c:pt idx="1">
                  <c:v>4.0999999999999996</c:v>
                </c:pt>
                <c:pt idx="2">
                  <c:v>4.0819999999999999</c:v>
                </c:pt>
                <c:pt idx="3">
                  <c:v>4.0659999999999998</c:v>
                </c:pt>
                <c:pt idx="4">
                  <c:v>4.0339999999999998</c:v>
                </c:pt>
                <c:pt idx="5">
                  <c:v>3.9780000000000002</c:v>
                </c:pt>
                <c:pt idx="6">
                  <c:v>3.9340000000000002</c:v>
                </c:pt>
                <c:pt idx="7">
                  <c:v>3.9049999999999998</c:v>
                </c:pt>
                <c:pt idx="8">
                  <c:v>3.8919999999999999</c:v>
                </c:pt>
                <c:pt idx="9" formatCode="0.000">
                  <c:v>3.9162818063380107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3-2FBA-4EC1-BF7D-A3BCCDBCA1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34363160"/>
        <c:axId val="534363552"/>
      </c:scatterChart>
      <c:valAx>
        <c:axId val="534363160"/>
        <c:scaling>
          <c:orientation val="minMax"/>
          <c:max val="0.2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900"/>
                  <a:t>x</a:t>
                </a:r>
                <a:r>
                  <a:rPr lang="en-US" sz="900" baseline="-25000"/>
                  <a:t>2</a:t>
                </a:r>
                <a:endParaRPr lang="ru-RU" sz="900" baseline="-25000"/>
              </a:p>
            </c:rich>
          </c:tx>
          <c:layout>
            <c:manualLayout>
              <c:xMode val="edge"/>
              <c:yMode val="edge"/>
              <c:x val="0.67216719980314965"/>
              <c:y val="0.8640138034490102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0" sourceLinked="0"/>
        <c:majorTickMark val="out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34363552"/>
        <c:crosses val="autoZero"/>
        <c:crossBetween val="midCat"/>
      </c:valAx>
      <c:valAx>
        <c:axId val="534363552"/>
        <c:scaling>
          <c:orientation val="minMax"/>
          <c:max val="4.3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800" b="0" i="0" kern="1200" baseline="0">
                    <a:solidFill>
                      <a:srgbClr val="000000"/>
                    </a:solidFill>
                    <a:effectLst/>
                    <a:latin typeface="Symbol" panose="05050102010706020507" pitchFamily="18" charset="2"/>
                    <a:cs typeface="Times New Roman" panose="02020603050405020304" pitchFamily="18" charset="0"/>
                  </a:rPr>
                  <a:t>b</a:t>
                </a:r>
                <a:r>
                  <a:rPr lang="en-US" sz="800" b="0" i="0" kern="1200" baseline="-25000">
                    <a:solidFill>
                      <a:srgbClr val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s</a:t>
                </a:r>
                <a:r>
                  <a:rPr lang="ru-RU" sz="800" b="0" i="0" kern="1200" baseline="0">
                    <a:solidFill>
                      <a:srgbClr val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, 10</a:t>
                </a:r>
                <a:r>
                  <a:rPr lang="ru-RU" sz="800" b="0" i="0" kern="1200" baseline="30000">
                    <a:solidFill>
                      <a:srgbClr val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-10</a:t>
                </a:r>
                <a:r>
                  <a:rPr lang="ru-RU" sz="800" b="0" i="0" kern="1200" baseline="0">
                    <a:solidFill>
                      <a:srgbClr val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Па</a:t>
                </a:r>
                <a:r>
                  <a:rPr lang="ru-RU" sz="800" b="0" i="0" kern="1200" baseline="30000">
                    <a:solidFill>
                      <a:srgbClr val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-1</a:t>
                </a:r>
                <a:endParaRPr lang="ru-RU" sz="800">
                  <a:effectLst/>
                </a:endParaRPr>
              </a:p>
            </c:rich>
          </c:tx>
          <c:layout>
            <c:manualLayout>
              <c:xMode val="edge"/>
              <c:yMode val="edge"/>
              <c:x val="0"/>
              <c:y val="0.217973498118693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" sourceLinked="0"/>
        <c:majorTickMark val="out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34363160"/>
        <c:crosses val="autoZero"/>
        <c:crossBetween val="midCat"/>
        <c:majorUnit val="0.1"/>
        <c:minorUnit val="5.000000000000001E-2"/>
      </c:valAx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71012856791338586"/>
          <c:y val="7.3715109405914622E-2"/>
          <c:w val="0.27450428559711287"/>
          <c:h val="0.5056328072671825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0321210661939867"/>
          <c:y val="7.3796761500171421E-2"/>
          <c:w val="0.72077930727104134"/>
          <c:h val="0.72292045422977558"/>
        </c:manualLayout>
      </c:layout>
      <c:scatterChart>
        <c:scatterStyle val="smoothMarker"/>
        <c:varyColors val="0"/>
        <c:ser>
          <c:idx val="3"/>
          <c:order val="0"/>
          <c:tx>
            <c:v>x₃ = 0,1</c:v>
          </c:tx>
          <c:spPr>
            <a:ln w="12700" cap="rnd">
              <a:solidFill>
                <a:srgbClr val="FF0000"/>
              </a:solidFill>
              <a:round/>
            </a:ln>
            <a:effectLst/>
          </c:spPr>
          <c:marker>
            <c:symbol val="square"/>
            <c:size val="3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xVal>
            <c:numRef>
              <c:f>'[Курсовая Муртазалиев расчёты.xlsx]эксп в-д-а'!$A$5:$A$15</c:f>
              <c:numCache>
                <c:formatCode>General</c:formatCode>
                <c:ptCount val="11"/>
                <c:pt idx="0">
                  <c:v>0</c:v>
                </c:pt>
                <c:pt idx="1">
                  <c:v>1.4999999999999999E-2</c:v>
                </c:pt>
                <c:pt idx="2">
                  <c:v>0.02</c:v>
                </c:pt>
                <c:pt idx="3">
                  <c:v>2.5000000000000001E-2</c:v>
                </c:pt>
                <c:pt idx="4">
                  <c:v>0.05</c:v>
                </c:pt>
                <c:pt idx="5">
                  <c:v>7.4999999999999997E-2</c:v>
                </c:pt>
                <c:pt idx="6">
                  <c:v>0.1</c:v>
                </c:pt>
                <c:pt idx="7">
                  <c:v>0.15</c:v>
                </c:pt>
                <c:pt idx="8">
                  <c:v>0.2</c:v>
                </c:pt>
                <c:pt idx="9">
                  <c:v>0.25</c:v>
                </c:pt>
                <c:pt idx="10">
                  <c:v>0.3</c:v>
                </c:pt>
              </c:numCache>
            </c:numRef>
          </c:xVal>
          <c:yVal>
            <c:numRef>
              <c:f>'[Курсовая Муртазалиев расчёты.xlsx]эксп в-д-а'!$C$5:$C$15</c:f>
              <c:numCache>
                <c:formatCode>General</c:formatCode>
                <c:ptCount val="11"/>
                <c:pt idx="0">
                  <c:v>0.62</c:v>
                </c:pt>
                <c:pt idx="1">
                  <c:v>6.8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  <c:pt idx="5">
                  <c:v>8</c:v>
                </c:pt>
                <c:pt idx="6">
                  <c:v>8</c:v>
                </c:pt>
                <c:pt idx="7">
                  <c:v>8.1999999999999993</c:v>
                </c:pt>
                <c:pt idx="8">
                  <c:v>8.8000000000000007</c:v>
                </c:pt>
                <c:pt idx="9">
                  <c:v>9.8000000000000007</c:v>
                </c:pt>
                <c:pt idx="10">
                  <c:v>10.8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AA0E-4C9B-934D-C33F52F9EA43}"/>
            </c:ext>
          </c:extLst>
        </c:ser>
        <c:ser>
          <c:idx val="1"/>
          <c:order val="1"/>
          <c:tx>
            <c:v>x₃ = 0,04</c:v>
          </c:tx>
          <c:spPr>
            <a:ln w="12700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rgbClr val="0070C0"/>
              </a:solidFill>
              <a:ln w="9525">
                <a:solidFill>
                  <a:srgbClr val="0070C0"/>
                </a:solidFill>
              </a:ln>
              <a:effectLst/>
            </c:spPr>
          </c:marker>
          <c:xVal>
            <c:numRef>
              <c:f>'[Курсовая Муртазалиев расчёты.xlsx]эксп в-д-а'!$A$5:$A$15</c:f>
              <c:numCache>
                <c:formatCode>General</c:formatCode>
                <c:ptCount val="11"/>
                <c:pt idx="0">
                  <c:v>0</c:v>
                </c:pt>
                <c:pt idx="1">
                  <c:v>1.4999999999999999E-2</c:v>
                </c:pt>
                <c:pt idx="2">
                  <c:v>0.02</c:v>
                </c:pt>
                <c:pt idx="3">
                  <c:v>2.5000000000000001E-2</c:v>
                </c:pt>
                <c:pt idx="4">
                  <c:v>0.05</c:v>
                </c:pt>
                <c:pt idx="5">
                  <c:v>7.4999999999999997E-2</c:v>
                </c:pt>
                <c:pt idx="6">
                  <c:v>0.1</c:v>
                </c:pt>
                <c:pt idx="7">
                  <c:v>0.15</c:v>
                </c:pt>
                <c:pt idx="8">
                  <c:v>0.2</c:v>
                </c:pt>
                <c:pt idx="9">
                  <c:v>0.25</c:v>
                </c:pt>
                <c:pt idx="10">
                  <c:v>0.3</c:v>
                </c:pt>
              </c:numCache>
            </c:numRef>
          </c:xVal>
          <c:yVal>
            <c:numRef>
              <c:f>'[Курсовая Муртазалиев расчёты.xlsx]эксп в-д-а'!$B$5:$B$15</c:f>
              <c:numCache>
                <c:formatCode>General</c:formatCode>
                <c:ptCount val="11"/>
                <c:pt idx="0">
                  <c:v>0.62</c:v>
                </c:pt>
                <c:pt idx="1">
                  <c:v>5</c:v>
                </c:pt>
                <c:pt idx="2">
                  <c:v>10.4</c:v>
                </c:pt>
                <c:pt idx="3">
                  <c:v>8.8000000000000007</c:v>
                </c:pt>
                <c:pt idx="4">
                  <c:v>5</c:v>
                </c:pt>
                <c:pt idx="5">
                  <c:v>4</c:v>
                </c:pt>
                <c:pt idx="6">
                  <c:v>4</c:v>
                </c:pt>
                <c:pt idx="7">
                  <c:v>5.5</c:v>
                </c:pt>
                <c:pt idx="8">
                  <c:v>6.8</c:v>
                </c:pt>
                <c:pt idx="9">
                  <c:v>8</c:v>
                </c:pt>
                <c:pt idx="10">
                  <c:v>9.1999999999999993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AA0E-4C9B-934D-C33F52F9EA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34361984"/>
        <c:axId val="534364728"/>
      </c:scatterChart>
      <c:valAx>
        <c:axId val="534361984"/>
        <c:scaling>
          <c:orientation val="minMax"/>
          <c:max val="0.30000000000000004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900"/>
                  <a:t>x</a:t>
                </a:r>
                <a:r>
                  <a:rPr lang="ru-RU" sz="900" baseline="-25000"/>
                  <a:t>2</a:t>
                </a:r>
                <a:endParaRPr lang="ru-RU" sz="900"/>
              </a:p>
            </c:rich>
          </c:tx>
          <c:layout>
            <c:manualLayout>
              <c:xMode val="edge"/>
              <c:yMode val="edge"/>
              <c:x val="0.76617708082520919"/>
              <c:y val="0.8579448541100139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" sourceLinked="0"/>
        <c:majorTickMark val="out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34364728"/>
        <c:crosses val="autoZero"/>
        <c:crossBetween val="midCat"/>
        <c:majorUnit val="0.1"/>
        <c:minorUnit val="5.000000000000001E-2"/>
      </c:valAx>
      <c:valAx>
        <c:axId val="53436472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800"/>
                  <a:t>R</a:t>
                </a:r>
                <a:r>
                  <a:rPr lang="ru-RU" sz="800" baseline="-25000"/>
                  <a:t>0</a:t>
                </a:r>
                <a:r>
                  <a:rPr lang="ru-RU" sz="800"/>
                  <a:t>,</a:t>
                </a:r>
                <a:r>
                  <a:rPr lang="ru-RU" sz="800" baseline="0"/>
                  <a:t> 10</a:t>
                </a:r>
                <a:r>
                  <a:rPr lang="ru-RU" sz="800" baseline="30000"/>
                  <a:t>-6</a:t>
                </a:r>
                <a:r>
                  <a:rPr lang="ru-RU" sz="800" baseline="0"/>
                  <a:t> см</a:t>
                </a:r>
                <a:r>
                  <a:rPr lang="ru-RU" sz="800" baseline="30000"/>
                  <a:t>-1</a:t>
                </a:r>
                <a:endParaRPr lang="ru-RU" sz="800"/>
              </a:p>
            </c:rich>
          </c:tx>
          <c:layout>
            <c:manualLayout>
              <c:xMode val="edge"/>
              <c:yMode val="edge"/>
              <c:x val="2.1186583947663672E-2"/>
              <c:y val="0.2721872231670767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" sourceLinked="0"/>
        <c:majorTickMark val="out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34361984"/>
        <c:crosses val="autoZero"/>
        <c:crossBetween val="midCat"/>
        <c:minorUnit val="1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7018040530168612"/>
          <c:y val="0.49482551054205498"/>
          <c:w val="0.39726812671905942"/>
          <c:h val="0.2507704160246532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  <c:userShapes r:id="rId5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3635099188369554"/>
          <c:y val="7.3527012361169736E-2"/>
          <c:w val="0.65906503907195868"/>
          <c:h val="0.71948872913817952"/>
        </c:manualLayout>
      </c:layout>
      <c:scatterChart>
        <c:scatterStyle val="smoothMarker"/>
        <c:varyColors val="0"/>
        <c:ser>
          <c:idx val="0"/>
          <c:order val="0"/>
          <c:tx>
            <c:strRef>
              <c:f>Лист1!$E$2</c:f>
              <c:strCache>
                <c:ptCount val="1"/>
                <c:pt idx="0">
                  <c:v>35 °С</c:v>
                </c:pt>
              </c:strCache>
            </c:strRef>
          </c:tx>
          <c:spPr>
            <a:ln w="952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rgbClr val="0070C0"/>
              </a:solidFill>
              <a:ln w="9525">
                <a:solidFill>
                  <a:srgbClr val="0070C0"/>
                </a:solidFill>
              </a:ln>
              <a:effectLst/>
            </c:spPr>
          </c:marker>
          <c:xVal>
            <c:numRef>
              <c:f>Лист1!$A$3:$A$8</c:f>
              <c:numCache>
                <c:formatCode>General</c:formatCode>
                <c:ptCount val="6"/>
                <c:pt idx="0">
                  <c:v>0</c:v>
                </c:pt>
                <c:pt idx="1">
                  <c:v>1.4999999999999999E-2</c:v>
                </c:pt>
                <c:pt idx="2">
                  <c:v>0.02</c:v>
                </c:pt>
                <c:pt idx="3">
                  <c:v>2.5000000000000001E-2</c:v>
                </c:pt>
                <c:pt idx="4">
                  <c:v>0.05</c:v>
                </c:pt>
                <c:pt idx="5">
                  <c:v>0.1</c:v>
                </c:pt>
              </c:numCache>
            </c:numRef>
          </c:xVal>
          <c:yVal>
            <c:numRef>
              <c:f>Лист1!$E$3:$E$8</c:f>
              <c:numCache>
                <c:formatCode>General</c:formatCode>
                <c:ptCount val="6"/>
                <c:pt idx="0">
                  <c:v>4.2</c:v>
                </c:pt>
                <c:pt idx="1">
                  <c:v>4.1180000000000003</c:v>
                </c:pt>
                <c:pt idx="2">
                  <c:v>4.09</c:v>
                </c:pt>
                <c:pt idx="3">
                  <c:v>4.0679999999999996</c:v>
                </c:pt>
                <c:pt idx="4">
                  <c:v>3.9769999999999999</c:v>
                </c:pt>
                <c:pt idx="5">
                  <c:v>3.8740000000000001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5491-42CA-88B2-73A73E305E2D}"/>
            </c:ext>
          </c:extLst>
        </c:ser>
        <c:ser>
          <c:idx val="1"/>
          <c:order val="1"/>
          <c:tx>
            <c:strRef>
              <c:f>Лист1!$D$2</c:f>
              <c:strCache>
                <c:ptCount val="1"/>
                <c:pt idx="0">
                  <c:v>30 °С</c:v>
                </c:pt>
              </c:strCache>
            </c:strRef>
          </c:tx>
          <c:spPr>
            <a:ln w="9525" cap="rnd">
              <a:solidFill>
                <a:srgbClr val="FF0000"/>
              </a:solidFill>
              <a:round/>
            </a:ln>
            <a:effectLst/>
          </c:spPr>
          <c:marker>
            <c:symbol val="square"/>
            <c:size val="3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xVal>
            <c:numRef>
              <c:f>Лист1!$A$3:$A$8</c:f>
              <c:numCache>
                <c:formatCode>General</c:formatCode>
                <c:ptCount val="6"/>
                <c:pt idx="0">
                  <c:v>0</c:v>
                </c:pt>
                <c:pt idx="1">
                  <c:v>1.4999999999999999E-2</c:v>
                </c:pt>
                <c:pt idx="2">
                  <c:v>0.02</c:v>
                </c:pt>
                <c:pt idx="3">
                  <c:v>2.5000000000000001E-2</c:v>
                </c:pt>
                <c:pt idx="4">
                  <c:v>0.05</c:v>
                </c:pt>
                <c:pt idx="5">
                  <c:v>0.1</c:v>
                </c:pt>
              </c:numCache>
            </c:numRef>
          </c:xVal>
          <c:yVal>
            <c:numRef>
              <c:f>Лист1!$D$3:$D$8</c:f>
              <c:numCache>
                <c:formatCode>General</c:formatCode>
                <c:ptCount val="6"/>
                <c:pt idx="0">
                  <c:v>4.22</c:v>
                </c:pt>
                <c:pt idx="1">
                  <c:v>4.109</c:v>
                </c:pt>
                <c:pt idx="2">
                  <c:v>4.0739999999999998</c:v>
                </c:pt>
                <c:pt idx="3">
                  <c:v>4.0469999999999997</c:v>
                </c:pt>
                <c:pt idx="4">
                  <c:v>3.9369999999999998</c:v>
                </c:pt>
                <c:pt idx="5">
                  <c:v>3.81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5491-42CA-88B2-73A73E305E2D}"/>
            </c:ext>
          </c:extLst>
        </c:ser>
        <c:ser>
          <c:idx val="2"/>
          <c:order val="2"/>
          <c:tx>
            <c:strRef>
              <c:f>Лист1!$C$2</c:f>
              <c:strCache>
                <c:ptCount val="1"/>
                <c:pt idx="0">
                  <c:v>25 °С</c:v>
                </c:pt>
              </c:strCache>
            </c:strRef>
          </c:tx>
          <c:spPr>
            <a:ln w="9525" cap="rnd">
              <a:solidFill>
                <a:srgbClr val="00B050"/>
              </a:solidFill>
              <a:round/>
            </a:ln>
            <a:effectLst/>
          </c:spPr>
          <c:marker>
            <c:symbol val="diamond"/>
            <c:size val="3"/>
            <c:spPr>
              <a:solidFill>
                <a:srgbClr val="00B050"/>
              </a:solidFill>
              <a:ln w="9525">
                <a:solidFill>
                  <a:srgbClr val="00B050"/>
                </a:solidFill>
              </a:ln>
              <a:effectLst/>
            </c:spPr>
          </c:marker>
          <c:xVal>
            <c:numRef>
              <c:f>Лист1!$A$3:$A$8</c:f>
              <c:numCache>
                <c:formatCode>General</c:formatCode>
                <c:ptCount val="6"/>
                <c:pt idx="0">
                  <c:v>0</c:v>
                </c:pt>
                <c:pt idx="1">
                  <c:v>1.4999999999999999E-2</c:v>
                </c:pt>
                <c:pt idx="2">
                  <c:v>0.02</c:v>
                </c:pt>
                <c:pt idx="3">
                  <c:v>2.5000000000000001E-2</c:v>
                </c:pt>
                <c:pt idx="4">
                  <c:v>0.05</c:v>
                </c:pt>
                <c:pt idx="5">
                  <c:v>0.1</c:v>
                </c:pt>
              </c:numCache>
            </c:numRef>
          </c:xVal>
          <c:yVal>
            <c:numRef>
              <c:f>Лист1!$C$3:$C$8</c:f>
              <c:numCache>
                <c:formatCode>General</c:formatCode>
                <c:ptCount val="6"/>
                <c:pt idx="0">
                  <c:v>4.25</c:v>
                </c:pt>
                <c:pt idx="1">
                  <c:v>4.1020000000000003</c:v>
                </c:pt>
                <c:pt idx="2">
                  <c:v>4.0629999999999997</c:v>
                </c:pt>
                <c:pt idx="3">
                  <c:v>4.0309999999999997</c:v>
                </c:pt>
                <c:pt idx="4">
                  <c:v>3.9039999999999999</c:v>
                </c:pt>
                <c:pt idx="5">
                  <c:v>3.7509999999999999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5491-42CA-88B2-73A73E305E2D}"/>
            </c:ext>
          </c:extLst>
        </c:ser>
        <c:ser>
          <c:idx val="3"/>
          <c:order val="3"/>
          <c:tx>
            <c:strRef>
              <c:f>Лист1!$B$2</c:f>
              <c:strCache>
                <c:ptCount val="1"/>
                <c:pt idx="0">
                  <c:v>20 °С</c:v>
                </c:pt>
              </c:strCache>
            </c:strRef>
          </c:tx>
          <c:spPr>
            <a:ln w="9525" cap="rnd">
              <a:solidFill>
                <a:srgbClr val="7030A0"/>
              </a:solidFill>
              <a:round/>
            </a:ln>
            <a:effectLst/>
          </c:spPr>
          <c:marker>
            <c:symbol val="triangle"/>
            <c:size val="3"/>
            <c:spPr>
              <a:solidFill>
                <a:srgbClr val="7030A0"/>
              </a:solidFill>
              <a:ln w="9525">
                <a:solidFill>
                  <a:srgbClr val="7030A0"/>
                </a:solidFill>
              </a:ln>
              <a:effectLst/>
            </c:spPr>
          </c:marker>
          <c:xVal>
            <c:numRef>
              <c:f>Лист1!$A$3:$A$8</c:f>
              <c:numCache>
                <c:formatCode>General</c:formatCode>
                <c:ptCount val="6"/>
                <c:pt idx="0">
                  <c:v>0</c:v>
                </c:pt>
                <c:pt idx="1">
                  <c:v>1.4999999999999999E-2</c:v>
                </c:pt>
                <c:pt idx="2">
                  <c:v>0.02</c:v>
                </c:pt>
                <c:pt idx="3">
                  <c:v>2.5000000000000001E-2</c:v>
                </c:pt>
                <c:pt idx="4">
                  <c:v>0.05</c:v>
                </c:pt>
                <c:pt idx="5">
                  <c:v>0.1</c:v>
                </c:pt>
              </c:numCache>
            </c:numRef>
          </c:xVal>
          <c:yVal>
            <c:numRef>
              <c:f>Лист1!$B$3:$B$8</c:f>
              <c:numCache>
                <c:formatCode>General</c:formatCode>
                <c:ptCount val="6"/>
                <c:pt idx="0">
                  <c:v>4.32</c:v>
                </c:pt>
                <c:pt idx="1">
                  <c:v>4.1040000000000001</c:v>
                </c:pt>
                <c:pt idx="2">
                  <c:v>4.0549999999999997</c:v>
                </c:pt>
                <c:pt idx="3">
                  <c:v>4.0179999999999998</c:v>
                </c:pt>
                <c:pt idx="4">
                  <c:v>3.8719999999999999</c:v>
                </c:pt>
                <c:pt idx="5">
                  <c:v>3.694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3-5491-42CA-88B2-73A73E305E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34362376"/>
        <c:axId val="356842352"/>
      </c:scatterChart>
      <c:valAx>
        <c:axId val="534362376"/>
        <c:scaling>
          <c:orientation val="minMax"/>
          <c:max val="0.1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900"/>
                  <a:t>x</a:t>
                </a:r>
                <a:r>
                  <a:rPr lang="en-US" sz="900" baseline="-25000"/>
                  <a:t>2</a:t>
                </a:r>
                <a:endParaRPr lang="ru-RU" sz="900" baseline="-25000"/>
              </a:p>
            </c:rich>
          </c:tx>
          <c:layout>
            <c:manualLayout>
              <c:xMode val="edge"/>
              <c:yMode val="edge"/>
              <c:x val="0.69120888697506566"/>
              <c:y val="0.8561737407285084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0" sourceLinked="0"/>
        <c:majorTickMark val="out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56842352"/>
        <c:crosses val="autoZero"/>
        <c:crossBetween val="midCat"/>
      </c:valAx>
      <c:valAx>
        <c:axId val="35684235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900" b="0" i="0" kern="1200" baseline="0">
                    <a:solidFill>
                      <a:srgbClr val="000000"/>
                    </a:solidFill>
                    <a:effectLst/>
                    <a:latin typeface="Symbol" panose="05050102010706020507" pitchFamily="18" charset="2"/>
                    <a:cs typeface="Times New Roman" panose="02020603050405020304" pitchFamily="18" charset="0"/>
                  </a:rPr>
                  <a:t>b</a:t>
                </a:r>
                <a:r>
                  <a:rPr lang="en-US" sz="900" b="0" i="0" kern="1200" baseline="-25000">
                    <a:solidFill>
                      <a:srgbClr val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s</a:t>
                </a:r>
                <a:r>
                  <a:rPr lang="ru-RU" sz="900" b="0" i="0" kern="1200" baseline="0">
                    <a:solidFill>
                      <a:srgbClr val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, 10</a:t>
                </a:r>
                <a:r>
                  <a:rPr lang="ru-RU" sz="900" b="0" i="0" kern="1200" baseline="30000">
                    <a:solidFill>
                      <a:srgbClr val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-10</a:t>
                </a:r>
                <a:r>
                  <a:rPr lang="ru-RU" sz="900" b="0" i="0" kern="1200" baseline="0">
                    <a:solidFill>
                      <a:srgbClr val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Па</a:t>
                </a:r>
                <a:r>
                  <a:rPr lang="ru-RU" sz="900" b="0" i="0" kern="1200" baseline="30000">
                    <a:solidFill>
                      <a:srgbClr val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-1</a:t>
                </a:r>
                <a:endParaRPr lang="ru-RU" sz="900">
                  <a:effectLst/>
                </a:endParaRPr>
              </a:p>
            </c:rich>
          </c:tx>
          <c:layout>
            <c:manualLayout>
              <c:xMode val="edge"/>
              <c:yMode val="edge"/>
              <c:x val="2.2136486372697314E-2"/>
              <c:y val="0.2101330433656739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" sourceLinked="0"/>
        <c:majorTickMark val="out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34362376"/>
        <c:crosses val="autoZero"/>
        <c:crossBetween val="midCat"/>
        <c:majorUnit val="0.2"/>
        <c:minorUnit val="0.1"/>
      </c:valAx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8600157890419944"/>
          <c:y val="4.2354858523907572E-2"/>
          <c:w val="0.30514155562550277"/>
          <c:h val="0.30963135440230494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0.23161</cdr:x>
      <cdr:y>0.61332</cdr:y>
    </cdr:from>
    <cdr:to>
      <cdr:x>0.33346</cdr:x>
      <cdr:y>0.76551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="" xmlns:a16="http://schemas.microsoft.com/office/drawing/2014/main" id="{F0229278-0E4D-43EC-879E-E157A47DA88D}"/>
            </a:ext>
          </a:extLst>
        </cdr:cNvPr>
        <cdr:cNvSpPr txBox="1"/>
      </cdr:nvSpPr>
      <cdr:spPr>
        <a:xfrm xmlns:a="http://schemas.openxmlformats.org/drawingml/2006/main">
          <a:off x="527691" y="1189305"/>
          <a:ext cx="232039" cy="2951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 i="1">
              <a:latin typeface="Times New Roman" panose="02020603050405020304" pitchFamily="18" charset="0"/>
              <a:cs typeface="Times New Roman" panose="02020603050405020304" pitchFamily="18" charset="0"/>
            </a:rPr>
            <a:t>б</a:t>
          </a:r>
        </a:p>
      </cdr:txBody>
    </cdr:sp>
  </cdr:relSizeAnchor>
  <cdr:relSizeAnchor xmlns:cdr="http://schemas.openxmlformats.org/drawingml/2006/chartDrawing">
    <cdr:from>
      <cdr:x>0.39665</cdr:x>
      <cdr:y>0.01441</cdr:y>
    </cdr:from>
    <cdr:to>
      <cdr:x>0.68957</cdr:x>
      <cdr:y>0.16435</cdr:y>
    </cdr:to>
    <cdr:sp macro="" textlink="">
      <cdr:nvSpPr>
        <cdr:cNvPr id="7" name="TextBox 3">
          <a:extLst xmlns:a="http://schemas.openxmlformats.org/drawingml/2006/main">
            <a:ext uri="{FF2B5EF4-FFF2-40B4-BE49-F238E27FC236}">
              <a16:creationId xmlns="" xmlns:a16="http://schemas.microsoft.com/office/drawing/2014/main" id="{83E6C1E3-E787-4D27-989E-FC1C7695D88B}"/>
            </a:ext>
          </a:extLst>
        </cdr:cNvPr>
        <cdr:cNvSpPr txBox="1"/>
      </cdr:nvSpPr>
      <cdr:spPr>
        <a:xfrm xmlns:a="http://schemas.openxmlformats.org/drawingml/2006/main">
          <a:off x="773758" y="23347"/>
          <a:ext cx="571405" cy="242885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900">
              <a:latin typeface="Times New Roman" panose="02020603050405020304" pitchFamily="18" charset="0"/>
              <a:cs typeface="Times New Roman" panose="02020603050405020304" pitchFamily="18" charset="0"/>
            </a:rPr>
            <a:t>x</a:t>
          </a:r>
          <a:r>
            <a:rPr lang="ru-RU" sz="900" baseline="-25000">
              <a:latin typeface="Times New Roman" panose="02020603050405020304" pitchFamily="18" charset="0"/>
              <a:cs typeface="Times New Roman" panose="02020603050405020304" pitchFamily="18" charset="0"/>
            </a:rPr>
            <a:t>3</a:t>
          </a: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 = 0,1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0.2778</cdr:x>
      <cdr:y>0.60863</cdr:y>
    </cdr:from>
    <cdr:to>
      <cdr:x>0.36461</cdr:x>
      <cdr:y>0.75245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="" xmlns:a16="http://schemas.microsoft.com/office/drawing/2014/main" id="{D8ADF078-0918-4155-9794-C918844B07A1}"/>
            </a:ext>
          </a:extLst>
        </cdr:cNvPr>
        <cdr:cNvSpPr txBox="1"/>
      </cdr:nvSpPr>
      <cdr:spPr>
        <a:xfrm xmlns:a="http://schemas.openxmlformats.org/drawingml/2006/main">
          <a:off x="635661" y="1160083"/>
          <a:ext cx="198645" cy="2741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i="1">
              <a:latin typeface="Times New Roman" panose="02020603050405020304" pitchFamily="18" charset="0"/>
              <a:cs typeface="Times New Roman" panose="02020603050405020304" pitchFamily="18" charset="0"/>
            </a:rPr>
            <a:t>в</a:t>
          </a:r>
        </a:p>
      </cdr:txBody>
    </cdr:sp>
  </cdr:relSizeAnchor>
  <cdr:relSizeAnchor xmlns:cdr="http://schemas.openxmlformats.org/drawingml/2006/chartDrawing">
    <cdr:from>
      <cdr:x>0.42242</cdr:x>
      <cdr:y>0.04577</cdr:y>
    </cdr:from>
    <cdr:to>
      <cdr:x>0.69571</cdr:x>
      <cdr:y>0.19571</cdr:y>
    </cdr:to>
    <cdr:sp macro="" textlink="">
      <cdr:nvSpPr>
        <cdr:cNvPr id="3" name="TextBox 3"/>
        <cdr:cNvSpPr txBox="1"/>
      </cdr:nvSpPr>
      <cdr:spPr>
        <a:xfrm xmlns:a="http://schemas.openxmlformats.org/drawingml/2006/main">
          <a:off x="824558" y="74147"/>
          <a:ext cx="533461" cy="242885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900">
              <a:latin typeface="Times New Roman" panose="02020603050405020304" pitchFamily="18" charset="0"/>
              <a:cs typeface="Times New Roman" panose="02020603050405020304" pitchFamily="18" charset="0"/>
            </a:rPr>
            <a:t>20 °</a:t>
          </a: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С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0.28329</cdr:x>
      <cdr:y>0.58406</cdr:y>
    </cdr:from>
    <cdr:to>
      <cdr:x>0.38561</cdr:x>
      <cdr:y>0.74741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="" xmlns:a16="http://schemas.microsoft.com/office/drawing/2014/main" id="{0D3EC120-3242-459E-94A1-778272AC054D}"/>
            </a:ext>
          </a:extLst>
        </cdr:cNvPr>
        <cdr:cNvSpPr txBox="1"/>
      </cdr:nvSpPr>
      <cdr:spPr>
        <a:xfrm xmlns:a="http://schemas.openxmlformats.org/drawingml/2006/main">
          <a:off x="647514" y="1110946"/>
          <a:ext cx="233878" cy="3106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i="1">
              <a:latin typeface="Times New Roman" panose="02020603050405020304" pitchFamily="18" charset="0"/>
              <a:cs typeface="Times New Roman" panose="02020603050405020304" pitchFamily="18" charset="0"/>
            </a:rPr>
            <a:t>а</a:t>
          </a:r>
        </a:p>
      </cdr:txBody>
    </cdr:sp>
  </cdr:relSizeAnchor>
  <cdr:relSizeAnchor xmlns:cdr="http://schemas.openxmlformats.org/drawingml/2006/chartDrawing">
    <cdr:from>
      <cdr:x>0.35736</cdr:x>
      <cdr:y>0.03453</cdr:y>
    </cdr:from>
    <cdr:to>
      <cdr:x>0.67064</cdr:x>
      <cdr:y>0.18447</cdr:y>
    </cdr:to>
    <cdr:sp macro="" textlink="">
      <cdr:nvSpPr>
        <cdr:cNvPr id="7" name="TextBox 3">
          <a:extLst xmlns:a="http://schemas.openxmlformats.org/drawingml/2006/main">
            <a:ext uri="{FF2B5EF4-FFF2-40B4-BE49-F238E27FC236}">
              <a16:creationId xmlns="" xmlns:a16="http://schemas.microsoft.com/office/drawing/2014/main" id="{83E6C1E3-E787-4D27-989E-FC1C7695D88B}"/>
            </a:ext>
          </a:extLst>
        </cdr:cNvPr>
        <cdr:cNvSpPr txBox="1"/>
      </cdr:nvSpPr>
      <cdr:spPr>
        <a:xfrm xmlns:a="http://schemas.openxmlformats.org/drawingml/2006/main">
          <a:off x="697118" y="55935"/>
          <a:ext cx="611108" cy="242885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900">
              <a:latin typeface="Times New Roman" panose="02020603050405020304" pitchFamily="18" charset="0"/>
              <a:cs typeface="Times New Roman" panose="02020603050405020304" pitchFamily="18" charset="0"/>
            </a:rPr>
            <a:t>x</a:t>
          </a:r>
          <a:r>
            <a:rPr lang="ru-RU" sz="900" baseline="-25000">
              <a:latin typeface="Times New Roman" panose="02020603050405020304" pitchFamily="18" charset="0"/>
              <a:cs typeface="Times New Roman" panose="02020603050405020304" pitchFamily="18" charset="0"/>
            </a:rPr>
            <a:t>3</a:t>
          </a: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 = 0,04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157B3B-1EB9-4493-B02F-1B74AFCD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</dc:creator>
  <cp:lastModifiedBy>AI</cp:lastModifiedBy>
  <cp:revision>3</cp:revision>
  <dcterms:created xsi:type="dcterms:W3CDTF">2025-03-02T19:24:00Z</dcterms:created>
  <dcterms:modified xsi:type="dcterms:W3CDTF">2025-03-02T19:32:00Z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