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Исследование кинетики и состава продуктов при газификации лекарственных трав и определение эффективности их сгорания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Щербинина А.А.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Студентка 4 курс специалитета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color w:val="000000"/>
          <w:rtl w:val="0"/>
        </w:rPr>
        <w:t xml:space="preserve">Новосибирский государственный педагогический университет, институт естественных и социально-экономических наук, Новосибирск, Россия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color w:val="000000"/>
          <w:rtl w:val="0"/>
        </w:rPr>
        <w:t xml:space="preserve">Институт химической кинетики и горения имени В.В. Воеводского, Новосибирск, Россия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E-mail: alexa12402@yandex.ru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Лекарственные травы, являясь источником биоактивных соединений, представляют интерес как альтернативное сырье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для получения синтез-газа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а также в качестве биотоплива. Процесс газификации позволяет преобразовать органическое сырье в синтез-газ (смесь водорода, монооксида углерода и других газов), который может быть использован для производства электроэнергии, тепла или важного химического сырья. Исследование кинетики газификации и состава продуктов сгорания лекарственных трав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важно для оптимизации процесса их транспортировки и повышения его эффективности. Переработка отходов фармацевтической и сельскохозяйственной отраслей методом газификации способствует решению экологических проблем и созданию устойчивых энергетических систем. Изучение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кинетики осушения, пиролиза и окисления лекарственных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трав, анализ состава продуктов позволяет оценить эффективность использования тех или иных биомасс в качестве возможного источника синтез-газа или источника возможного техногенного пожара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Для анализа термического разложения биомасс использовали метод термогравиметрического анализа (ТГА); конусный калориметр;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метод газовой хроматография-масс-спектрометрии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(ГХ-МС).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Были исследованы следующие материалы: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ноготков цветки, пустырника трава, девясила корневища и корни, володушки золотистой трава.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Используя данные ТГА (30 К/мин, 79 об.%He + 21 об.%O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), получены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кинетические параметры разложения и окисления биомасс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подтверждена эффективность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метода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для анализа термического поведения лекарственных трав, что позволяет оптимизировать их переработку в фармацевтике и биоэнергетике. 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горении слоя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календулы, пустырника и володушки в конусном калориметре наблюдается один пик скорости выделения тепла (HRR), в отличие от девясила, где проявляются два пика. Это связано с особенностями их химического состава и процесса термического разложения. Во всех образцах обнаружены универсальные для растений соединения, но в разных соотношениях и концентрациях. ГХ-МС анализ подтвердил значительную химическую гетерогенность изученных трав, что определяет их фармакологические и термические характеристики. Результаты имеют важность в качестве рационального использования биомассы. Высокая концентрация летучих веществ в лекарственных травах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свидетельствует о высокой скорости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процесса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пиролиза, но способствует образованию смол и сажи. Синтез-газ из лекарственных трав характеризуется повышенным содержанием CO и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2,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что делает его пригодным для энергетического использования. Газификация биомассы, включая лекарственные травы, считается более экологически чистым процессом по сравнению с прямым сжиганием, так как позволяет снизить выбросы вредных веществ (например,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). Исследование состава продуктов газификации помогает оценить экологическую безопасность процесса и минимизировать негативное воздействие на окружающую среду. Комплексный подход, включающий кинетические исследования и анализ продуктов, позволяет повысить эффективность процесса и снизить экологические риски. Данные могут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использованы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изучения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эффективности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переработки отходов фармацевтического производства (стебли, корни) после экстракции полезных веществ.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Источники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Zeng Y., Leng E. Synergistic effects in the co-pyrolysis of thermoset epo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xy resin and biomass on kinetics and product distribution // Polymer Degradation and Stability. 2023. Vol. 218. P. 110569.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3" w:right="0" w:hanging="39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Basu P. Biomass gasification and pyrolysis: practical design and theory. – Academic press, 2010.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73" w:hanging="392.999999999999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a0" w:customStyle="1">
    <w:name w:val="Основной текст"/>
    <w:rPr>
      <w:rFonts w:ascii="Helvetica Neue" w:cs="Arial Unicode MS" w:hAnsi="Helvetica Neue"/>
      <w:color w:val="000000"/>
      <w:sz w:val="22"/>
      <w:szCs w:val="22"/>
      <w:lang w:val="ru-RU"/>
      <w14:textOutline w14:cap="flat" w14:cmpd="sng" w14:algn="ctr">
        <w14:noFill/>
        <w14:prstDash w14:val="solid"/>
        <w14:bevel/>
      </w14:textOutline>
    </w:rPr>
  </w:style>
  <w:style w:type="numbering" w:styleId="a" w:customStyle="1">
    <w:name w:val="С числами"/>
    <w:pPr>
      <w:numPr>
        <w:numId w:val="1"/>
      </w:numPr>
    </w:pPr>
  </w:style>
  <w:style w:type="paragraph" w:styleId="a1" w:customStyle="1">
    <w:name w:val="По умолчанию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h+Vh9g6C9TdjR3vlwHjvVyiLA==">CgMxLjAyCGguZ2pkZ3hzOAByITFiY2pzRENFY1BuVmNZbFRzMnAxb2lsX3BWeGFiR0cwaA==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2025-03-07T05:48:00Z</dcterms:created>
  <dc:creator>Stanislaw</dc:creator>
</cp:coreProperties>
</file>