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26AC81A" w:rsidR="00130241" w:rsidRDefault="00302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Электрореологические</w:t>
      </w:r>
      <w:proofErr w:type="spellEnd"/>
      <w:r>
        <w:rPr>
          <w:b/>
          <w:color w:val="000000"/>
        </w:rPr>
        <w:t xml:space="preserve"> свойства </w:t>
      </w:r>
      <w:proofErr w:type="spellStart"/>
      <w:r>
        <w:rPr>
          <w:b/>
          <w:color w:val="000000"/>
        </w:rPr>
        <w:t>низкоконцентрированных</w:t>
      </w:r>
      <w:proofErr w:type="spellEnd"/>
      <w:r>
        <w:rPr>
          <w:b/>
          <w:color w:val="000000"/>
        </w:rPr>
        <w:t xml:space="preserve"> суспензий оксида </w:t>
      </w:r>
      <w:proofErr w:type="spellStart"/>
      <w:r>
        <w:rPr>
          <w:b/>
          <w:color w:val="000000"/>
        </w:rPr>
        <w:t>графена</w:t>
      </w:r>
      <w:proofErr w:type="spellEnd"/>
      <w:r>
        <w:rPr>
          <w:b/>
          <w:color w:val="000000"/>
        </w:rPr>
        <w:t xml:space="preserve"> в силиконовом масле</w:t>
      </w:r>
    </w:p>
    <w:p w14:paraId="00000002" w14:textId="500E2C48" w:rsidR="00130241" w:rsidRDefault="00852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Янтурина</w:t>
      </w:r>
      <w:proofErr w:type="spellEnd"/>
      <w:r>
        <w:rPr>
          <w:b/>
          <w:i/>
          <w:color w:val="000000"/>
        </w:rPr>
        <w:t xml:space="preserve"> С.Э.</w:t>
      </w:r>
      <w:r>
        <w:rPr>
          <w:b/>
          <w:i/>
          <w:color w:val="000000"/>
          <w:vertAlign w:val="superscript"/>
        </w:rPr>
        <w:t>1</w:t>
      </w:r>
      <w:r w:rsidR="00F75FED">
        <w:rPr>
          <w:b/>
          <w:i/>
          <w:color w:val="000000"/>
        </w:rPr>
        <w:t xml:space="preserve">, </w:t>
      </w:r>
      <w:proofErr w:type="spellStart"/>
      <w:r w:rsidR="00F75FED">
        <w:rPr>
          <w:b/>
          <w:i/>
          <w:color w:val="000000"/>
        </w:rPr>
        <w:t>Вовкотруб</w:t>
      </w:r>
      <w:proofErr w:type="spellEnd"/>
      <w:r w:rsidR="00F75FE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П.А.</w:t>
      </w:r>
      <w:r w:rsidRPr="00BF4622">
        <w:rPr>
          <w:b/>
          <w:i/>
          <w:color w:val="000000"/>
          <w:vertAlign w:val="superscript"/>
        </w:rPr>
        <w:t>2</w:t>
      </w:r>
      <w:r w:rsidR="00F75FED">
        <w:rPr>
          <w:b/>
          <w:i/>
          <w:color w:val="000000"/>
        </w:rPr>
        <w:t xml:space="preserve">, </w:t>
      </w:r>
      <w:proofErr w:type="spellStart"/>
      <w:r w:rsidR="00F75FED">
        <w:rPr>
          <w:b/>
          <w:i/>
          <w:color w:val="000000"/>
        </w:rPr>
        <w:t>Столярова</w:t>
      </w:r>
      <w:proofErr w:type="spellEnd"/>
      <w:r w:rsidR="00F75FE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П.А.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20C39C1A" w:rsidR="00130241" w:rsidRDefault="00852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0000005" w14:textId="6A3A6D7D" w:rsidR="00130241" w:rsidRPr="000E334E" w:rsidRDefault="008523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2374">
        <w:rPr>
          <w:i/>
          <w:color w:val="000000"/>
          <w:vertAlign w:val="superscript"/>
        </w:rPr>
        <w:t>1</w:t>
      </w:r>
      <w:r w:rsidRPr="00852374">
        <w:rPr>
          <w:bCs/>
          <w:i/>
          <w:color w:val="202122"/>
          <w:shd w:val="clear" w:color="auto" w:fill="FFFFFF"/>
        </w:rPr>
        <w:t>МИРЭА — Российский технологический университет</w:t>
      </w:r>
      <w:r w:rsidRPr="00852374">
        <w:rPr>
          <w:i/>
          <w:color w:val="202122"/>
          <w:shd w:val="clear" w:color="auto" w:fill="FFFFFF"/>
        </w:rPr>
        <w:t> (</w:t>
      </w:r>
      <w:r w:rsidRPr="00852374">
        <w:rPr>
          <w:bCs/>
          <w:i/>
          <w:color w:val="202122"/>
          <w:shd w:val="clear" w:color="auto" w:fill="FFFFFF"/>
        </w:rPr>
        <w:t>РТУ МИРЭА</w:t>
      </w:r>
      <w:r w:rsidRPr="00852374">
        <w:rPr>
          <w:i/>
          <w:color w:val="202122"/>
          <w:shd w:val="clear" w:color="auto" w:fill="FFFFFF"/>
        </w:rPr>
        <w:t>)</w:t>
      </w:r>
      <w:r w:rsidR="00EB1F49" w:rsidRPr="00852374">
        <w:rPr>
          <w:i/>
          <w:color w:val="000000"/>
        </w:rPr>
        <w:t>,</w:t>
      </w:r>
      <w:r w:rsidR="00EB1F49">
        <w:rPr>
          <w:i/>
          <w:color w:val="000000"/>
        </w:rPr>
        <w:t xml:space="preserve">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0FD49A91" w:rsidR="00AD7380" w:rsidRPr="00852374" w:rsidRDefault="00852374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852374">
        <w:rPr>
          <w:i/>
          <w:color w:val="000000"/>
          <w:vertAlign w:val="superscript"/>
        </w:rPr>
        <w:t>2</w:t>
      </w:r>
      <w:r w:rsidRPr="00852374">
        <w:rPr>
          <w:i/>
          <w:color w:val="000000"/>
        </w:rPr>
        <w:t>Национальный исследовательский центр «Курчатовский институт»</w:t>
      </w:r>
      <w:r w:rsidR="00391C38" w:rsidRPr="00852374">
        <w:rPr>
          <w:i/>
          <w:color w:val="000000"/>
        </w:rPr>
        <w:t xml:space="preserve">, </w:t>
      </w:r>
      <w:r w:rsidRPr="00852374">
        <w:rPr>
          <w:i/>
          <w:color w:val="000000"/>
        </w:rPr>
        <w:t>Москва</w:t>
      </w:r>
      <w:r w:rsidR="00BF36F8" w:rsidRPr="00852374">
        <w:rPr>
          <w:i/>
          <w:color w:val="000000"/>
        </w:rPr>
        <w:t>, Россия</w:t>
      </w:r>
    </w:p>
    <w:p w14:paraId="00000008" w14:textId="6CD4F06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852374">
        <w:rPr>
          <w:i/>
          <w:color w:val="000000"/>
          <w:u w:val="single"/>
          <w:lang w:val="en-US"/>
        </w:rPr>
        <w:t>sofiyant</w:t>
      </w:r>
      <w:proofErr w:type="spellEnd"/>
      <w:r w:rsidR="00852374" w:rsidRPr="00852374">
        <w:rPr>
          <w:i/>
          <w:color w:val="000000"/>
          <w:u w:val="single"/>
        </w:rPr>
        <w:t>@</w:t>
      </w:r>
      <w:r w:rsidR="00852374">
        <w:rPr>
          <w:i/>
          <w:color w:val="000000"/>
          <w:u w:val="single"/>
          <w:lang w:val="en-US"/>
        </w:rPr>
        <w:t>mail</w:t>
      </w:r>
      <w:r w:rsidR="00852374" w:rsidRPr="00852374">
        <w:rPr>
          <w:i/>
          <w:color w:val="000000"/>
          <w:u w:val="single"/>
        </w:rPr>
        <w:t>.</w:t>
      </w:r>
      <w:proofErr w:type="spellStart"/>
      <w:r w:rsidR="00852374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13FF509C" w14:textId="4E0107BA" w:rsidR="004043A0" w:rsidRPr="003D6BE1" w:rsidRDefault="00784CB8" w:rsidP="00784CB8">
      <w:pPr>
        <w:pStyle w:val="ae"/>
        <w:ind w:firstLine="397"/>
        <w:jc w:val="both"/>
      </w:pPr>
      <w:r w:rsidRPr="00784CB8">
        <w:t xml:space="preserve">В современной науке и технологиях актуальной задачей остается разработка «умных материалов», способных динамически менять свои свойства под влиянием внешних стимулов: света, механических нагрузок, температуры, электрических или магнитных полей, изменения </w:t>
      </w:r>
      <w:proofErr w:type="spellStart"/>
      <w:r w:rsidRPr="00784CB8">
        <w:t>pH</w:t>
      </w:r>
      <w:proofErr w:type="spellEnd"/>
      <w:r w:rsidRPr="00784CB8">
        <w:t xml:space="preserve"> среды и других факторов. </w:t>
      </w:r>
      <w:proofErr w:type="spellStart"/>
      <w:r w:rsidRPr="00784CB8">
        <w:t>Электрореологические</w:t>
      </w:r>
      <w:proofErr w:type="spellEnd"/>
      <w:r w:rsidRPr="00784CB8">
        <w:t xml:space="preserve"> жидкости (ЭРЖ) относятся к таким материалам — они обратимо и с высокой точностью регулируют свои реологические параметры (вязкость, предел текучести, вязкоупругие характеристики) при воздействии внешнего электрического поля (ВЭП). Конструкционно ЭРЖ представляют</w:t>
      </w:r>
      <w:r w:rsidR="002906E4">
        <w:t xml:space="preserve"> собой двухкомпонентные системы, состоящие из </w:t>
      </w:r>
      <w:r w:rsidR="002E1C1B">
        <w:t xml:space="preserve">дисперсной фазы </w:t>
      </w:r>
      <w:r w:rsidR="002906E4">
        <w:t>и диэлектрической матрицы</w:t>
      </w:r>
      <w:r w:rsidR="007F0F50">
        <w:t>.</w:t>
      </w:r>
      <w:r w:rsidR="002906E4">
        <w:t xml:space="preserve"> </w:t>
      </w:r>
      <w:r w:rsidR="008A7301">
        <w:rPr>
          <w:color w:val="000000" w:themeColor="text1"/>
        </w:rPr>
        <w:t xml:space="preserve">Оксид </w:t>
      </w:r>
      <w:proofErr w:type="spellStart"/>
      <w:r w:rsidR="008A7301">
        <w:rPr>
          <w:color w:val="000000" w:themeColor="text1"/>
        </w:rPr>
        <w:t>графена</w:t>
      </w:r>
      <w:proofErr w:type="spellEnd"/>
      <w:r w:rsidR="008A7301">
        <w:rPr>
          <w:color w:val="000000" w:themeColor="text1"/>
        </w:rPr>
        <w:t xml:space="preserve"> (ОГ</w:t>
      </w:r>
      <w:r w:rsidR="008A7301" w:rsidRPr="008A7301">
        <w:rPr>
          <w:color w:val="000000" w:themeColor="text1"/>
        </w:rPr>
        <w:t>) содержит на поверхности множество кислородсодержащих функцион</w:t>
      </w:r>
      <w:bookmarkStart w:id="0" w:name="_GoBack"/>
      <w:bookmarkEnd w:id="0"/>
      <w:r w:rsidR="008A7301" w:rsidRPr="008A7301">
        <w:rPr>
          <w:color w:val="000000" w:themeColor="text1"/>
        </w:rPr>
        <w:t>альных групп,</w:t>
      </w:r>
      <w:r w:rsidR="003D6BE1">
        <w:rPr>
          <w:color w:val="000000" w:themeColor="text1"/>
        </w:rPr>
        <w:t xml:space="preserve"> что обеспечивает сравнительно высокую дис</w:t>
      </w:r>
      <w:r w:rsidR="0004484F">
        <w:rPr>
          <w:color w:val="000000" w:themeColor="text1"/>
        </w:rPr>
        <w:t>персионную стабильность в</w:t>
      </w:r>
      <w:r w:rsidR="003D6BE1">
        <w:rPr>
          <w:color w:val="000000" w:themeColor="text1"/>
        </w:rPr>
        <w:t xml:space="preserve"> органических растворителях</w:t>
      </w:r>
      <w:r w:rsidR="00C47D3B">
        <w:rPr>
          <w:color w:val="000000" w:themeColor="text1"/>
        </w:rPr>
        <w:t xml:space="preserve">, </w:t>
      </w:r>
      <w:r w:rsidR="008A7301" w:rsidRPr="008A7301">
        <w:rPr>
          <w:color w:val="000000" w:themeColor="text1"/>
        </w:rPr>
        <w:t>изолирующие свойства и в</w:t>
      </w:r>
      <w:r w:rsidR="008A7301">
        <w:rPr>
          <w:color w:val="000000" w:themeColor="text1"/>
        </w:rPr>
        <w:t xml:space="preserve">ысокую </w:t>
      </w:r>
      <w:proofErr w:type="spellStart"/>
      <w:r w:rsidR="008A7301">
        <w:rPr>
          <w:color w:val="000000" w:themeColor="text1"/>
        </w:rPr>
        <w:t>поляризуемость</w:t>
      </w:r>
      <w:proofErr w:type="spellEnd"/>
      <w:r w:rsidR="008A7301">
        <w:rPr>
          <w:color w:val="000000" w:themeColor="text1"/>
        </w:rPr>
        <w:t xml:space="preserve"> материал</w:t>
      </w:r>
      <w:r w:rsidR="0067575A">
        <w:rPr>
          <w:color w:val="000000" w:themeColor="text1"/>
        </w:rPr>
        <w:t>а</w:t>
      </w:r>
      <w:r w:rsidR="00C47D3B">
        <w:rPr>
          <w:color w:val="000000" w:themeColor="text1"/>
        </w:rPr>
        <w:t xml:space="preserve"> </w:t>
      </w:r>
      <w:r w:rsidR="0067575A" w:rsidRPr="0067575A">
        <w:rPr>
          <w:color w:val="000000" w:themeColor="text1"/>
        </w:rPr>
        <w:t>[1]</w:t>
      </w:r>
      <w:r w:rsidR="0067575A">
        <w:rPr>
          <w:color w:val="000000" w:themeColor="text1"/>
        </w:rPr>
        <w:t xml:space="preserve">. Благодаря этим факторам ОГ может применяться в качестве наполнителя для </w:t>
      </w:r>
      <w:proofErr w:type="spellStart"/>
      <w:r w:rsidR="0067575A">
        <w:rPr>
          <w:color w:val="000000" w:themeColor="text1"/>
        </w:rPr>
        <w:t>электрореологиче</w:t>
      </w:r>
      <w:r w:rsidR="0004484F">
        <w:rPr>
          <w:color w:val="000000" w:themeColor="text1"/>
        </w:rPr>
        <w:t>ских</w:t>
      </w:r>
      <w:proofErr w:type="spellEnd"/>
      <w:r w:rsidR="0004484F">
        <w:rPr>
          <w:color w:val="000000" w:themeColor="text1"/>
        </w:rPr>
        <w:t xml:space="preserve"> жидкостей без</w:t>
      </w:r>
      <w:r w:rsidR="0067575A">
        <w:rPr>
          <w:color w:val="000000" w:themeColor="text1"/>
        </w:rPr>
        <w:t xml:space="preserve"> дополнительной обработки </w:t>
      </w:r>
      <w:r w:rsidR="0067575A" w:rsidRPr="0067575A">
        <w:rPr>
          <w:color w:val="000000" w:themeColor="text1"/>
        </w:rPr>
        <w:t>[2</w:t>
      </w:r>
      <w:r w:rsidR="0037652F">
        <w:rPr>
          <w:color w:val="000000" w:themeColor="text1"/>
        </w:rPr>
        <w:t>, 3</w:t>
      </w:r>
      <w:r w:rsidR="0067575A" w:rsidRPr="0067575A">
        <w:rPr>
          <w:color w:val="000000" w:themeColor="text1"/>
        </w:rPr>
        <w:t>]</w:t>
      </w:r>
      <w:r w:rsidR="0067575A">
        <w:rPr>
          <w:color w:val="000000" w:themeColor="text1"/>
        </w:rPr>
        <w:t>.</w:t>
      </w:r>
    </w:p>
    <w:p w14:paraId="6CA455F9" w14:textId="2863770F" w:rsidR="009C0970" w:rsidRPr="009C0970" w:rsidRDefault="000F638E" w:rsidP="000F6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F638E">
        <w:t xml:space="preserve">В ходе исследования были синтезированы </w:t>
      </w:r>
      <w:proofErr w:type="spellStart"/>
      <w:r w:rsidRPr="000F638E">
        <w:t>низкоконцентрированные</w:t>
      </w:r>
      <w:proofErr w:type="spellEnd"/>
      <w:r w:rsidRPr="000F638E">
        <w:t xml:space="preserve"> су</w:t>
      </w:r>
      <w:r w:rsidR="00EA0C78">
        <w:t>спензии на основе ОГ</w:t>
      </w:r>
      <w:r w:rsidRPr="000F638E">
        <w:t xml:space="preserve"> и силиконового масла (ПМС-100) с массовой долей дисперсной фазы 0,02, 0,04 и 0,08</w:t>
      </w:r>
      <w:r w:rsidRPr="009C0970">
        <w:rPr>
          <w:color w:val="000000"/>
          <w:lang w:val="en-US"/>
        </w:rPr>
        <w:t> </w:t>
      </w:r>
      <w:r>
        <w:rPr>
          <w:color w:val="000000"/>
        </w:rPr>
        <w:t>масс.</w:t>
      </w:r>
      <w:r>
        <w:rPr>
          <w:color w:val="000000"/>
          <w:lang w:val="en-US"/>
        </w:rPr>
        <w:t> </w:t>
      </w:r>
      <w:r>
        <w:rPr>
          <w:color w:val="000000"/>
        </w:rPr>
        <w:t>%,</w:t>
      </w:r>
      <w:r w:rsidRPr="000F638E">
        <w:t xml:space="preserve">. Морфологию частиц и структуру </w:t>
      </w:r>
      <w:r w:rsidR="00EA0C78">
        <w:t>ЭРЖ</w:t>
      </w:r>
      <w:r w:rsidRPr="000F638E">
        <w:t xml:space="preserve"> анализировали методом оптической просвечивающей микроскопии как без </w:t>
      </w:r>
      <w:r w:rsidR="00EA0C78">
        <w:t>ВЭП</w:t>
      </w:r>
      <w:r w:rsidRPr="000F638E">
        <w:t xml:space="preserve">, так и под его воздействием. Для оценки реологических и </w:t>
      </w:r>
      <w:proofErr w:type="spellStart"/>
      <w:r w:rsidRPr="000F638E">
        <w:t>электрореологических</w:t>
      </w:r>
      <w:proofErr w:type="spellEnd"/>
      <w:r w:rsidRPr="000F638E">
        <w:t xml:space="preserve"> характеристик суспензий использовали ротационный вискозиметр </w:t>
      </w:r>
      <w:proofErr w:type="spellStart"/>
      <w:r w:rsidRPr="000F638E">
        <w:t>Physica</w:t>
      </w:r>
      <w:proofErr w:type="spellEnd"/>
      <w:r w:rsidRPr="000F638E">
        <w:t xml:space="preserve"> MCR 501 (</w:t>
      </w:r>
      <w:proofErr w:type="spellStart"/>
      <w:r w:rsidRPr="000F638E">
        <w:t>Anton</w:t>
      </w:r>
      <w:proofErr w:type="spellEnd"/>
      <w:r w:rsidRPr="000F638E">
        <w:t xml:space="preserve"> </w:t>
      </w:r>
      <w:proofErr w:type="spellStart"/>
      <w:r w:rsidRPr="000F638E">
        <w:t>Paar</w:t>
      </w:r>
      <w:proofErr w:type="spellEnd"/>
      <w:r w:rsidRPr="000F638E">
        <w:t xml:space="preserve"> </w:t>
      </w:r>
      <w:proofErr w:type="spellStart"/>
      <w:r w:rsidRPr="000F638E">
        <w:t>GmbH</w:t>
      </w:r>
      <w:proofErr w:type="spellEnd"/>
      <w:r w:rsidRPr="000F638E">
        <w:t xml:space="preserve">, Германия). Измерения проводились в двух режимах: в отсутствие ВЭП и при его приложении, что позволило определить влияние поля на вязкостные и </w:t>
      </w:r>
      <w:proofErr w:type="spellStart"/>
      <w:r w:rsidRPr="000F638E">
        <w:t>электрочувствительные</w:t>
      </w:r>
      <w:proofErr w:type="spellEnd"/>
      <w:r w:rsidRPr="000F638E">
        <w:t xml:space="preserve"> свойства материалов.</w:t>
      </w:r>
      <w:r w:rsidRPr="000F638E">
        <w:rPr>
          <w:rFonts w:ascii="Segoe UI" w:hAnsi="Segoe UI" w:cs="Segoe UI"/>
        </w:rPr>
        <w:t xml:space="preserve"> </w:t>
      </w:r>
      <w:r w:rsidR="009C0970" w:rsidRPr="009C0970">
        <w:rPr>
          <w:color w:val="000000"/>
        </w:rPr>
        <w:t>Объем измерительной ячейки – 20</w:t>
      </w:r>
      <w:r w:rsidR="009C0970" w:rsidRPr="009C0970">
        <w:rPr>
          <w:color w:val="000000"/>
          <w:lang w:val="en-US"/>
        </w:rPr>
        <w:t> </w:t>
      </w:r>
      <w:r w:rsidR="009C0970" w:rsidRPr="009C0970">
        <w:rPr>
          <w:color w:val="000000"/>
        </w:rPr>
        <w:t>мл, зазор 1</w:t>
      </w:r>
      <w:r w:rsidR="009C0970" w:rsidRPr="009C0970">
        <w:rPr>
          <w:color w:val="000000"/>
          <w:lang w:val="en-US"/>
        </w:rPr>
        <w:t> </w:t>
      </w:r>
      <w:r w:rsidR="009C0970" w:rsidRPr="009C0970">
        <w:rPr>
          <w:color w:val="000000"/>
        </w:rPr>
        <w:t>мм, напряженность электрического поля варьировали в диапазоне от 0 до 3</w:t>
      </w:r>
      <w:r w:rsidR="009C0970" w:rsidRPr="009C0970">
        <w:rPr>
          <w:color w:val="000000"/>
          <w:lang w:val="en-US"/>
        </w:rPr>
        <w:t> </w:t>
      </w:r>
      <w:proofErr w:type="spellStart"/>
      <w:r w:rsidR="009C0970" w:rsidRPr="009C0970">
        <w:rPr>
          <w:color w:val="000000"/>
        </w:rPr>
        <w:t>кВ</w:t>
      </w:r>
      <w:proofErr w:type="spellEnd"/>
      <w:r w:rsidR="009C0970" w:rsidRPr="009C0970">
        <w:rPr>
          <w:color w:val="000000"/>
        </w:rPr>
        <w:t>/мм, с шагом 0,5</w:t>
      </w:r>
      <w:r w:rsidR="009C0970" w:rsidRPr="009C0970">
        <w:rPr>
          <w:color w:val="000000"/>
          <w:lang w:val="en-US"/>
        </w:rPr>
        <w:t> </w:t>
      </w:r>
      <w:proofErr w:type="spellStart"/>
      <w:r w:rsidR="009C0970" w:rsidRPr="009C0970">
        <w:rPr>
          <w:color w:val="000000"/>
        </w:rPr>
        <w:t>кВ</w:t>
      </w:r>
      <w:proofErr w:type="spellEnd"/>
      <w:r w:rsidR="009C0970" w:rsidRPr="009C0970">
        <w:rPr>
          <w:color w:val="000000"/>
        </w:rPr>
        <w:t xml:space="preserve">/мм. </w:t>
      </w:r>
    </w:p>
    <w:p w14:paraId="3C7842B8" w14:textId="1317ECD7" w:rsidR="009C0970" w:rsidRPr="000F638E" w:rsidRDefault="000F638E" w:rsidP="000F638E">
      <w:pPr>
        <w:pStyle w:val="ae"/>
        <w:ind w:firstLine="397"/>
        <w:jc w:val="both"/>
      </w:pPr>
      <w:r w:rsidRPr="000F638E">
        <w:t xml:space="preserve">По завершении цикла реологических и </w:t>
      </w:r>
      <w:proofErr w:type="spellStart"/>
      <w:r w:rsidRPr="000F638E">
        <w:t>электрореологических</w:t>
      </w:r>
      <w:proofErr w:type="spellEnd"/>
      <w:r w:rsidRPr="000F638E">
        <w:t xml:space="preserve"> тестов суспензий было подтверждено наличие </w:t>
      </w:r>
      <w:proofErr w:type="spellStart"/>
      <w:r w:rsidRPr="000F638E">
        <w:t>электрореологического</w:t>
      </w:r>
      <w:proofErr w:type="spellEnd"/>
      <w:r w:rsidRPr="000F638E">
        <w:t xml:space="preserve"> эффекта в исследуемых образцах. Для всех концентраций зафиксированы предельные значения текучести и динамической вязкости в шир</w:t>
      </w:r>
      <w:r w:rsidR="00EA0C78">
        <w:t>оком диапазоне напряженностей ВЭП</w:t>
      </w:r>
      <w:r w:rsidRPr="000F638E">
        <w:t>. Анализ да</w:t>
      </w:r>
      <w:r w:rsidR="0004484F">
        <w:t xml:space="preserve">нных выявил, что при отсутствии поля суспензии демонстрируют </w:t>
      </w:r>
      <w:proofErr w:type="spellStart"/>
      <w:r w:rsidR="0004484F">
        <w:t>ньютоновский</w:t>
      </w:r>
      <w:proofErr w:type="spellEnd"/>
      <w:r w:rsidR="0004484F">
        <w:t xml:space="preserve"> тип</w:t>
      </w:r>
      <w:r w:rsidRPr="000F638E">
        <w:t xml:space="preserve"> течения, тогда как при включении поля наблюдается </w:t>
      </w:r>
      <w:r w:rsidR="00EA0C78">
        <w:t>появление</w:t>
      </w:r>
      <w:r w:rsidRPr="000F638E">
        <w:t xml:space="preserve"> пределов текучести и значительный рост динамической вязкости. Дополнительно для всех образцов определены модули накопления (упругая составляющая) и потерь (вязкая составляющая), отражающие их вязкоупругие свойства под воздействием ВЭП.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DB3DABD" w14:textId="795160B3" w:rsidR="0086795A" w:rsidRDefault="0082357D" w:rsidP="0082357D">
      <w:pPr>
        <w:pStyle w:val="a5"/>
        <w:suppressAutoHyphens/>
        <w:autoSpaceDE w:val="0"/>
        <w:autoSpaceDN w:val="0"/>
        <w:adjustRightInd w:val="0"/>
        <w:ind w:left="0"/>
        <w:jc w:val="both"/>
        <w:rPr>
          <w:color w:val="000000"/>
          <w:lang w:val="en-US"/>
        </w:rPr>
      </w:pPr>
      <w:r w:rsidRPr="004043A0">
        <w:rPr>
          <w:noProof/>
        </w:rPr>
        <w:t xml:space="preserve">1. </w:t>
      </w:r>
      <w:r w:rsidR="0086795A" w:rsidRPr="0086795A">
        <w:rPr>
          <w:noProof/>
          <w:lang w:val="en-US"/>
        </w:rPr>
        <w:t>Wang</w:t>
      </w:r>
      <w:r w:rsidR="0086795A" w:rsidRPr="004043A0">
        <w:rPr>
          <w:noProof/>
        </w:rPr>
        <w:t xml:space="preserve"> </w:t>
      </w:r>
      <w:r w:rsidR="0086795A" w:rsidRPr="0086795A">
        <w:rPr>
          <w:noProof/>
          <w:lang w:val="en-US"/>
        </w:rPr>
        <w:t>Y</w:t>
      </w:r>
      <w:r w:rsidR="0086795A" w:rsidRPr="004043A0">
        <w:rPr>
          <w:iCs/>
          <w:color w:val="000000"/>
        </w:rPr>
        <w:t>.</w:t>
      </w:r>
      <w:r w:rsidR="0086795A" w:rsidRPr="004043A0">
        <w:rPr>
          <w:i/>
          <w:iCs/>
          <w:color w:val="000000"/>
        </w:rPr>
        <w:t xml:space="preserve"> </w:t>
      </w:r>
      <w:r w:rsidR="0086795A" w:rsidRPr="004043A0">
        <w:rPr>
          <w:iCs/>
          <w:color w:val="000000"/>
        </w:rPr>
        <w:t>[</w:t>
      </w:r>
      <w:r w:rsidR="0086795A" w:rsidRPr="0086795A">
        <w:rPr>
          <w:iCs/>
          <w:color w:val="000000"/>
          <w:lang w:val="en-US"/>
        </w:rPr>
        <w:t>et</w:t>
      </w:r>
      <w:r w:rsidR="0086795A" w:rsidRPr="004043A0">
        <w:rPr>
          <w:iCs/>
          <w:color w:val="000000"/>
        </w:rPr>
        <w:t xml:space="preserve"> </w:t>
      </w:r>
      <w:r w:rsidR="0086795A" w:rsidRPr="0086795A">
        <w:rPr>
          <w:iCs/>
          <w:color w:val="000000"/>
          <w:lang w:val="en-US"/>
        </w:rPr>
        <w:t>al</w:t>
      </w:r>
      <w:r w:rsidR="0086795A" w:rsidRPr="004043A0">
        <w:rPr>
          <w:iCs/>
          <w:color w:val="000000"/>
        </w:rPr>
        <w:t>.]</w:t>
      </w:r>
      <w:r w:rsidR="0086795A" w:rsidRPr="004043A0">
        <w:rPr>
          <w:noProof/>
        </w:rPr>
        <w:t xml:space="preserve"> </w:t>
      </w:r>
      <w:r w:rsidR="0086795A" w:rsidRPr="0086795A">
        <w:rPr>
          <w:noProof/>
          <w:lang w:val="en-US"/>
        </w:rPr>
        <w:t>Electrorheological Fluids of GO/Graphene-Based Nanoplates</w:t>
      </w:r>
      <w:r w:rsidR="0086795A" w:rsidRPr="0086795A">
        <w:rPr>
          <w:color w:val="000000"/>
          <w:lang w:val="en-US"/>
        </w:rPr>
        <w:t> // </w:t>
      </w:r>
      <w:r w:rsidR="0086795A" w:rsidRPr="0086795A">
        <w:rPr>
          <w:noProof/>
          <w:lang w:val="en-US"/>
        </w:rPr>
        <w:t>Materials. MDPI, 2022.</w:t>
      </w:r>
      <w:r w:rsidR="0086795A" w:rsidRPr="0086795A">
        <w:rPr>
          <w:color w:val="000000"/>
          <w:lang w:val="en-US"/>
        </w:rPr>
        <w:t xml:space="preserve"> V</w:t>
      </w:r>
      <w:r>
        <w:rPr>
          <w:color w:val="000000"/>
          <w:lang w:val="en-US"/>
        </w:rPr>
        <w:t>ol</w:t>
      </w:r>
      <w:r w:rsidR="0086795A" w:rsidRPr="0086795A">
        <w:rPr>
          <w:color w:val="000000"/>
          <w:lang w:val="en-US"/>
        </w:rPr>
        <w:t>. 15(1): </w:t>
      </w:r>
      <w:r w:rsidR="0086795A" w:rsidRPr="0086795A">
        <w:t>P.</w:t>
      </w:r>
      <w:r w:rsidR="0086795A" w:rsidRPr="0086795A">
        <w:rPr>
          <w:color w:val="000000"/>
          <w:lang w:val="en-US"/>
        </w:rPr>
        <w:t> </w:t>
      </w:r>
      <w:r w:rsidR="0086795A" w:rsidRPr="0086795A">
        <w:t>311</w:t>
      </w:r>
      <w:r w:rsidR="0086795A" w:rsidRPr="0086795A">
        <w:rPr>
          <w:color w:val="000000"/>
          <w:lang w:val="en-US"/>
        </w:rPr>
        <w:t xml:space="preserve">. </w:t>
      </w:r>
    </w:p>
    <w:p w14:paraId="1BC16DD2" w14:textId="0C30224F" w:rsidR="003D6BE1" w:rsidRPr="0037652F" w:rsidRDefault="003D6BE1" w:rsidP="0082357D">
      <w:pPr>
        <w:pStyle w:val="a5"/>
        <w:suppressAutoHyphens/>
        <w:autoSpaceDE w:val="0"/>
        <w:autoSpaceDN w:val="0"/>
        <w:adjustRightInd w:val="0"/>
        <w:ind w:left="0"/>
        <w:jc w:val="both"/>
        <w:rPr>
          <w:rFonts w:ascii="TimesNewRomanPSMT" w:hAnsi="TimesNewRomanPSMT"/>
          <w:color w:val="000000"/>
          <w:lang w:val="en-US"/>
        </w:rPr>
      </w:pPr>
      <w:r>
        <w:rPr>
          <w:noProof/>
          <w:lang w:val="en-US"/>
        </w:rPr>
        <w:t>2</w:t>
      </w:r>
      <w:r w:rsidRPr="003D6BE1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="0067575A" w:rsidRPr="0067575A">
        <w:rPr>
          <w:rFonts w:ascii="TimesNewRomanPSMT" w:hAnsi="TimesNewRomanPSMT"/>
          <w:color w:val="000000"/>
          <w:lang w:val="en-US"/>
        </w:rPr>
        <w:t xml:space="preserve">Zhang W.L., Park B.J., Choi H.J. Colloidal graphene oxide/polyaniline nanocomposite and its </w:t>
      </w:r>
      <w:proofErr w:type="spellStart"/>
      <w:r w:rsidR="0037652F">
        <w:rPr>
          <w:rFonts w:ascii="TimesNewRomanPSMT" w:hAnsi="TimesNewRomanPSMT"/>
          <w:color w:val="000000"/>
          <w:lang w:val="en-US"/>
        </w:rPr>
        <w:t>electrorheology</w:t>
      </w:r>
      <w:proofErr w:type="spellEnd"/>
      <w:r w:rsidR="0037652F" w:rsidRPr="0086795A">
        <w:rPr>
          <w:color w:val="000000"/>
          <w:lang w:val="en-US"/>
        </w:rPr>
        <w:t> </w:t>
      </w:r>
      <w:r w:rsidR="0037652F">
        <w:rPr>
          <w:rFonts w:ascii="TimesNewRomanPSMT" w:hAnsi="TimesNewRomanPSMT"/>
          <w:color w:val="000000"/>
          <w:lang w:val="en-US"/>
        </w:rPr>
        <w:t>//</w:t>
      </w:r>
      <w:r w:rsidR="0037652F" w:rsidRPr="0086795A">
        <w:rPr>
          <w:color w:val="000000"/>
          <w:lang w:val="en-US"/>
        </w:rPr>
        <w:t> </w:t>
      </w:r>
      <w:r w:rsidR="0037652F">
        <w:rPr>
          <w:rFonts w:ascii="TimesNewRomanPSMT" w:hAnsi="TimesNewRomanPSMT"/>
          <w:color w:val="000000"/>
          <w:lang w:val="en-US"/>
        </w:rPr>
        <w:t xml:space="preserve">Chem. </w:t>
      </w:r>
      <w:proofErr w:type="spellStart"/>
      <w:r w:rsidR="0037652F">
        <w:rPr>
          <w:rFonts w:ascii="TimesNewRomanPSMT" w:hAnsi="TimesNewRomanPSMT"/>
          <w:color w:val="000000"/>
          <w:lang w:val="en-US"/>
        </w:rPr>
        <w:t>Commun</w:t>
      </w:r>
      <w:proofErr w:type="spellEnd"/>
      <w:r w:rsidR="0037652F">
        <w:rPr>
          <w:rFonts w:ascii="TimesNewRomanPSMT" w:hAnsi="TimesNewRomanPSMT"/>
          <w:color w:val="000000"/>
          <w:lang w:val="en-US"/>
        </w:rPr>
        <w:t>. 2010. Vol.</w:t>
      </w:r>
      <w:r w:rsidR="0037652F" w:rsidRPr="0037652F">
        <w:rPr>
          <w:color w:val="000000"/>
          <w:lang w:val="en-US"/>
        </w:rPr>
        <w:t xml:space="preserve"> </w:t>
      </w:r>
      <w:r w:rsidR="0037652F" w:rsidRPr="0086795A">
        <w:rPr>
          <w:color w:val="000000"/>
          <w:lang w:val="en-US"/>
        </w:rPr>
        <w:t> </w:t>
      </w:r>
      <w:proofErr w:type="gramStart"/>
      <w:r w:rsidR="0037652F">
        <w:rPr>
          <w:rFonts w:ascii="TimesNewRomanPSMT" w:hAnsi="TimesNewRomanPSMT"/>
          <w:color w:val="000000"/>
          <w:lang w:val="en-US"/>
        </w:rPr>
        <w:t>46, №</w:t>
      </w:r>
      <w:r w:rsidR="0037652F" w:rsidRPr="0086795A">
        <w:rPr>
          <w:color w:val="000000"/>
          <w:lang w:val="en-US"/>
        </w:rPr>
        <w:t> </w:t>
      </w:r>
      <w:r w:rsidR="0037652F">
        <w:rPr>
          <w:rFonts w:ascii="TimesNewRomanPSMT" w:hAnsi="TimesNewRomanPSMT"/>
          <w:color w:val="000000"/>
          <w:lang w:val="en-US"/>
        </w:rPr>
        <w:t>30.</w:t>
      </w:r>
      <w:proofErr w:type="gramEnd"/>
      <w:r w:rsidR="0037652F">
        <w:rPr>
          <w:rFonts w:ascii="TimesNewRomanPSMT" w:hAnsi="TimesNewRomanPSMT"/>
          <w:color w:val="000000"/>
          <w:lang w:val="en-US"/>
        </w:rPr>
        <w:t xml:space="preserve"> </w:t>
      </w:r>
      <w:proofErr w:type="gramStart"/>
      <w:r w:rsidR="0037652F">
        <w:rPr>
          <w:rFonts w:ascii="TimesNewRomanPSMT" w:hAnsi="TimesNewRomanPSMT"/>
          <w:color w:val="000000"/>
          <w:lang w:val="en-US"/>
        </w:rPr>
        <w:t>P.</w:t>
      </w:r>
      <w:r w:rsidR="0037652F" w:rsidRPr="0037652F">
        <w:rPr>
          <w:color w:val="000000"/>
          <w:lang w:val="en-US"/>
        </w:rPr>
        <w:t xml:space="preserve"> </w:t>
      </w:r>
      <w:r w:rsidR="0037652F" w:rsidRPr="0086795A">
        <w:rPr>
          <w:color w:val="000000"/>
          <w:lang w:val="en-US"/>
        </w:rPr>
        <w:t> </w:t>
      </w:r>
      <w:r w:rsidR="0067575A" w:rsidRPr="0067575A">
        <w:rPr>
          <w:rFonts w:ascii="TimesNewRomanPSMT" w:hAnsi="TimesNewRomanPSMT"/>
          <w:color w:val="000000"/>
          <w:lang w:val="en-US"/>
        </w:rPr>
        <w:t>5596</w:t>
      </w:r>
      <w:proofErr w:type="gramEnd"/>
      <w:r w:rsidR="0067575A" w:rsidRPr="0067575A">
        <w:rPr>
          <w:rFonts w:ascii="TimesNewRomanPSMT" w:hAnsi="TimesNewRomanPSMT"/>
          <w:color w:val="000000"/>
          <w:lang w:val="en-US"/>
        </w:rPr>
        <w:t>–5598.</w:t>
      </w:r>
    </w:p>
    <w:p w14:paraId="3486C755" w14:textId="5A8D1B9E" w:rsidR="00116478" w:rsidRPr="0037652F" w:rsidRDefault="0067575A" w:rsidP="0037652F">
      <w:pPr>
        <w:pStyle w:val="a5"/>
        <w:suppressAutoHyphens/>
        <w:autoSpaceDE w:val="0"/>
        <w:autoSpaceDN w:val="0"/>
        <w:adjustRightInd w:val="0"/>
        <w:ind w:left="0"/>
        <w:jc w:val="both"/>
        <w:rPr>
          <w:color w:val="000000"/>
          <w:lang w:val="en-US"/>
        </w:rPr>
      </w:pPr>
      <w:r w:rsidRPr="0067575A">
        <w:rPr>
          <w:rFonts w:ascii="TimesNewRomanPSMT" w:hAnsi="TimesNewRomanPSMT"/>
          <w:color w:val="000000"/>
          <w:lang w:val="en-US"/>
        </w:rPr>
        <w:t>3. Zhang W.L., Liu J., Choi H.J. Graphene and graphene oxide composites and their</w:t>
      </w:r>
      <w:r w:rsidRPr="0067575A">
        <w:rPr>
          <w:rFonts w:ascii="TimesNewRomanPSMT" w:hAnsi="TimesNewRomanPSMT"/>
          <w:color w:val="000000"/>
          <w:lang w:val="en-US"/>
        </w:rPr>
        <w:br/>
      </w:r>
      <w:r w:rsidR="0037652F">
        <w:rPr>
          <w:rFonts w:ascii="TimesNewRomanPSMT" w:hAnsi="TimesNewRomanPSMT"/>
          <w:color w:val="000000"/>
          <w:lang w:val="en-US"/>
        </w:rPr>
        <w:t>electrorheological applications</w:t>
      </w:r>
      <w:r w:rsidR="0037652F" w:rsidRPr="0086795A">
        <w:rPr>
          <w:color w:val="000000"/>
          <w:lang w:val="en-US"/>
        </w:rPr>
        <w:t> </w:t>
      </w:r>
      <w:r w:rsidR="0037652F">
        <w:rPr>
          <w:rFonts w:ascii="TimesNewRomanPSMT" w:hAnsi="TimesNewRomanPSMT"/>
          <w:color w:val="000000"/>
          <w:lang w:val="en-US"/>
        </w:rPr>
        <w:t>//</w:t>
      </w:r>
      <w:r w:rsidR="0037652F" w:rsidRPr="0086795A">
        <w:rPr>
          <w:color w:val="000000"/>
          <w:lang w:val="en-US"/>
        </w:rPr>
        <w:t> </w:t>
      </w:r>
      <w:r w:rsidRPr="0067575A">
        <w:rPr>
          <w:rFonts w:ascii="TimesNewRomanPSMT" w:hAnsi="TimesNewRomanPSMT"/>
          <w:color w:val="000000"/>
          <w:lang w:val="en-US"/>
        </w:rPr>
        <w:t xml:space="preserve">J. </w:t>
      </w:r>
      <w:proofErr w:type="spellStart"/>
      <w:r w:rsidRPr="0067575A">
        <w:rPr>
          <w:rFonts w:ascii="TimesNewRomanPSMT" w:hAnsi="TimesNewRomanPSMT"/>
          <w:color w:val="000000"/>
          <w:lang w:val="en-US"/>
        </w:rPr>
        <w:t>Nanomater</w:t>
      </w:r>
      <w:proofErr w:type="spellEnd"/>
      <w:r w:rsidRPr="0067575A">
        <w:rPr>
          <w:rFonts w:ascii="TimesNewRomanPSMT" w:hAnsi="TimesNewRomanPSMT"/>
          <w:color w:val="000000"/>
          <w:lang w:val="en-US"/>
        </w:rPr>
        <w:t xml:space="preserve">. </w:t>
      </w:r>
      <w:r w:rsidR="0037652F">
        <w:rPr>
          <w:rFonts w:ascii="TimesNewRomanPSMT" w:hAnsi="TimesNewRomanPSMT"/>
          <w:color w:val="000000"/>
          <w:lang w:val="en-US"/>
        </w:rPr>
        <w:t>2015. Vol.</w:t>
      </w:r>
      <w:r w:rsidR="0037652F" w:rsidRPr="0037652F">
        <w:rPr>
          <w:color w:val="000000"/>
          <w:lang w:val="en-US"/>
        </w:rPr>
        <w:t xml:space="preserve"> </w:t>
      </w:r>
      <w:r w:rsidR="0037652F" w:rsidRPr="0086795A">
        <w:rPr>
          <w:color w:val="000000"/>
          <w:lang w:val="en-US"/>
        </w:rPr>
        <w:t> </w:t>
      </w:r>
      <w:r w:rsidR="0037652F">
        <w:rPr>
          <w:rFonts w:ascii="TimesNewRomanPSMT" w:hAnsi="TimesNewRomanPSMT"/>
          <w:color w:val="000000"/>
          <w:lang w:val="en-US"/>
        </w:rPr>
        <w:t>2015. P.</w:t>
      </w:r>
      <w:r w:rsidR="0037652F" w:rsidRPr="0037652F">
        <w:rPr>
          <w:color w:val="000000"/>
          <w:lang w:val="en-US"/>
        </w:rPr>
        <w:t xml:space="preserve"> </w:t>
      </w:r>
      <w:r w:rsidR="0037652F" w:rsidRPr="0086795A">
        <w:rPr>
          <w:color w:val="000000"/>
          <w:lang w:val="en-US"/>
        </w:rPr>
        <w:t> </w:t>
      </w:r>
      <w:r w:rsidRPr="0037652F">
        <w:rPr>
          <w:rFonts w:ascii="TimesNewRomanPSMT" w:hAnsi="TimesNewRomanPSMT"/>
          <w:color w:val="000000"/>
          <w:lang w:val="en-US"/>
        </w:rPr>
        <w:t>574637</w:t>
      </w:r>
      <w:r w:rsidR="0037652F" w:rsidRPr="0037652F">
        <w:rPr>
          <w:rFonts w:ascii="TimesNewRomanPSMT" w:hAnsi="TimesNewRomanPSMT"/>
          <w:color w:val="000000"/>
          <w:lang w:val="en-US"/>
        </w:rPr>
        <w:t>.</w:t>
      </w:r>
    </w:p>
    <w:sectPr w:rsidR="00116478" w:rsidRPr="0037652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PS497E2">
    <w:altName w:val="Times New Roman"/>
    <w:panose1 w:val="00000000000000000000"/>
    <w:charset w:val="00"/>
    <w:family w:val="roman"/>
    <w:notTrueType/>
    <w:pitch w:val="default"/>
  </w:font>
  <w:font w:name="AdvPS497E3">
    <w:altName w:val="Times New Roman"/>
    <w:panose1 w:val="00000000000000000000"/>
    <w:charset w:val="00"/>
    <w:family w:val="roman"/>
    <w:notTrueType/>
    <w:pitch w:val="default"/>
  </w:font>
  <w:font w:name="AdvPS497E4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3417"/>
    <w:multiLevelType w:val="multilevel"/>
    <w:tmpl w:val="198C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5D16"/>
    <w:multiLevelType w:val="hybridMultilevel"/>
    <w:tmpl w:val="17FA1302"/>
    <w:lvl w:ilvl="0" w:tplc="AABC94D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B540C2"/>
    <w:multiLevelType w:val="multilevel"/>
    <w:tmpl w:val="2BFC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484F"/>
    <w:rsid w:val="00063966"/>
    <w:rsid w:val="00075D6E"/>
    <w:rsid w:val="00086081"/>
    <w:rsid w:val="0009449A"/>
    <w:rsid w:val="00094FD0"/>
    <w:rsid w:val="000E334E"/>
    <w:rsid w:val="000F638E"/>
    <w:rsid w:val="00101A1C"/>
    <w:rsid w:val="00103657"/>
    <w:rsid w:val="00106375"/>
    <w:rsid w:val="00107AA3"/>
    <w:rsid w:val="00110797"/>
    <w:rsid w:val="00116478"/>
    <w:rsid w:val="001245FA"/>
    <w:rsid w:val="00130241"/>
    <w:rsid w:val="001E61C2"/>
    <w:rsid w:val="001F0493"/>
    <w:rsid w:val="0022260A"/>
    <w:rsid w:val="002264EE"/>
    <w:rsid w:val="0023307C"/>
    <w:rsid w:val="002906E4"/>
    <w:rsid w:val="002E1C1B"/>
    <w:rsid w:val="0030279A"/>
    <w:rsid w:val="0031361E"/>
    <w:rsid w:val="0037652F"/>
    <w:rsid w:val="00391C38"/>
    <w:rsid w:val="003B76D6"/>
    <w:rsid w:val="003D6BE1"/>
    <w:rsid w:val="003E2601"/>
    <w:rsid w:val="003F4E6B"/>
    <w:rsid w:val="004043A0"/>
    <w:rsid w:val="004A26A3"/>
    <w:rsid w:val="004E7244"/>
    <w:rsid w:val="004F0EDF"/>
    <w:rsid w:val="00522BF1"/>
    <w:rsid w:val="00590166"/>
    <w:rsid w:val="005D022B"/>
    <w:rsid w:val="005E5BE9"/>
    <w:rsid w:val="0067575A"/>
    <w:rsid w:val="0069427D"/>
    <w:rsid w:val="006F7A19"/>
    <w:rsid w:val="007213E1"/>
    <w:rsid w:val="00775389"/>
    <w:rsid w:val="00784CB8"/>
    <w:rsid w:val="00797838"/>
    <w:rsid w:val="007C36D8"/>
    <w:rsid w:val="007F0F50"/>
    <w:rsid w:val="007F2744"/>
    <w:rsid w:val="00803490"/>
    <w:rsid w:val="0082357D"/>
    <w:rsid w:val="00837B4A"/>
    <w:rsid w:val="00852374"/>
    <w:rsid w:val="0086795A"/>
    <w:rsid w:val="008931BE"/>
    <w:rsid w:val="008A7301"/>
    <w:rsid w:val="008C67E3"/>
    <w:rsid w:val="00914205"/>
    <w:rsid w:val="00921D45"/>
    <w:rsid w:val="009426C0"/>
    <w:rsid w:val="00980A65"/>
    <w:rsid w:val="009A66DB"/>
    <w:rsid w:val="009B2F80"/>
    <w:rsid w:val="009B3300"/>
    <w:rsid w:val="009C0970"/>
    <w:rsid w:val="009C7C6E"/>
    <w:rsid w:val="009E4B3D"/>
    <w:rsid w:val="009F3380"/>
    <w:rsid w:val="00A02163"/>
    <w:rsid w:val="00A314FE"/>
    <w:rsid w:val="00AD7380"/>
    <w:rsid w:val="00B5768C"/>
    <w:rsid w:val="00BF36F8"/>
    <w:rsid w:val="00BF4622"/>
    <w:rsid w:val="00C47D3B"/>
    <w:rsid w:val="00C844E2"/>
    <w:rsid w:val="00CD00B1"/>
    <w:rsid w:val="00D22306"/>
    <w:rsid w:val="00D42542"/>
    <w:rsid w:val="00D8121C"/>
    <w:rsid w:val="00E22189"/>
    <w:rsid w:val="00E74069"/>
    <w:rsid w:val="00E81D35"/>
    <w:rsid w:val="00EA0C78"/>
    <w:rsid w:val="00EB1F49"/>
    <w:rsid w:val="00F03FC0"/>
    <w:rsid w:val="00F75FE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Литература-Источник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aliases w:val="Литература-Источник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F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FED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37B4A"/>
    <w:rPr>
      <w:b/>
      <w:bCs/>
    </w:rPr>
  </w:style>
  <w:style w:type="paragraph" w:styleId="ae">
    <w:name w:val="Normal (Web)"/>
    <w:basedOn w:val="a"/>
    <w:uiPriority w:val="99"/>
    <w:unhideWhenUsed/>
    <w:rsid w:val="009C7C6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3D6BE1"/>
    <w:rPr>
      <w:rFonts w:ascii="AdvPS497E2" w:hAnsi="AdvPS497E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3D6BE1"/>
    <w:rPr>
      <w:rFonts w:ascii="AdvPS497E3" w:hAnsi="AdvPS497E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3D6BE1"/>
    <w:rPr>
      <w:rFonts w:ascii="AdvPS497E4" w:hAnsi="AdvPS497E4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Литература-Источник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aliases w:val="Литература-Источник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F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FED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37B4A"/>
    <w:rPr>
      <w:b/>
      <w:bCs/>
    </w:rPr>
  </w:style>
  <w:style w:type="paragraph" w:styleId="ae">
    <w:name w:val="Normal (Web)"/>
    <w:basedOn w:val="a"/>
    <w:uiPriority w:val="99"/>
    <w:unhideWhenUsed/>
    <w:rsid w:val="009C7C6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3D6BE1"/>
    <w:rPr>
      <w:rFonts w:ascii="AdvPS497E2" w:hAnsi="AdvPS497E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3D6BE1"/>
    <w:rPr>
      <w:rFonts w:ascii="AdvPS497E3" w:hAnsi="AdvPS497E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3D6BE1"/>
    <w:rPr>
      <w:rFonts w:ascii="AdvPS497E4" w:hAnsi="AdvPS497E4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C6E58-19FA-4C4C-960A-40D93951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Sofiya Yanturina</cp:lastModifiedBy>
  <cp:revision>15</cp:revision>
  <dcterms:created xsi:type="dcterms:W3CDTF">2024-12-16T00:35:00Z</dcterms:created>
  <dcterms:modified xsi:type="dcterms:W3CDTF">2025-03-02T21:53:00Z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