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BBE7D" w14:textId="534407AA" w:rsidR="00B91B31" w:rsidRPr="00B91B31" w:rsidRDefault="00B91B31" w:rsidP="00B91B31">
      <w:pPr>
        <w:jc w:val="center"/>
        <w:rPr>
          <w:strike w:val="0"/>
          <w:color w:val="000000"/>
        </w:rPr>
      </w:pPr>
      <w:r w:rsidRPr="00B91B31">
        <w:rPr>
          <w:b/>
          <w:strike w:val="0"/>
          <w:color w:val="000000"/>
        </w:rPr>
        <w:t xml:space="preserve">Исследование </w:t>
      </w:r>
      <w:r w:rsidR="00E1063E">
        <w:rPr>
          <w:b/>
          <w:strike w:val="0"/>
          <w:color w:val="000000"/>
        </w:rPr>
        <w:t xml:space="preserve">стабильности водных эмульсий на основе акриловых сополимеров и </w:t>
      </w:r>
      <w:proofErr w:type="spellStart"/>
      <w:r w:rsidR="00E1063E">
        <w:rPr>
          <w:b/>
          <w:strike w:val="0"/>
          <w:color w:val="000000"/>
        </w:rPr>
        <w:t>полиизоцианата</w:t>
      </w:r>
      <w:proofErr w:type="spellEnd"/>
      <w:r w:rsidR="00E1063E">
        <w:rPr>
          <w:b/>
          <w:strike w:val="0"/>
          <w:color w:val="000000"/>
        </w:rPr>
        <w:t xml:space="preserve"> </w:t>
      </w:r>
    </w:p>
    <w:p w14:paraId="7C578DFC" w14:textId="0A1197AB" w:rsidR="00B91B31" w:rsidRPr="00B91B31" w:rsidRDefault="00B64585" w:rsidP="00B91B31">
      <w:pPr>
        <w:jc w:val="center"/>
        <w:rPr>
          <w:strike w:val="0"/>
          <w:color w:val="000000"/>
        </w:rPr>
      </w:pPr>
      <w:proofErr w:type="spellStart"/>
      <w:r>
        <w:rPr>
          <w:b/>
          <w:i/>
          <w:strike w:val="0"/>
          <w:color w:val="000000"/>
        </w:rPr>
        <w:t>Акар</w:t>
      </w:r>
      <w:proofErr w:type="spellEnd"/>
      <w:r>
        <w:rPr>
          <w:b/>
          <w:i/>
          <w:strike w:val="0"/>
          <w:color w:val="000000"/>
        </w:rPr>
        <w:t xml:space="preserve"> </w:t>
      </w:r>
      <w:proofErr w:type="spellStart"/>
      <w:r>
        <w:rPr>
          <w:b/>
          <w:i/>
          <w:strike w:val="0"/>
          <w:color w:val="000000"/>
        </w:rPr>
        <w:t>Каунг</w:t>
      </w:r>
      <w:proofErr w:type="spellEnd"/>
      <w:r>
        <w:rPr>
          <w:b/>
          <w:i/>
          <w:strike w:val="0"/>
          <w:color w:val="000000"/>
        </w:rPr>
        <w:t xml:space="preserve"> Мьинт</w:t>
      </w:r>
      <w:r w:rsidR="00B91B31" w:rsidRPr="00B91B31">
        <w:rPr>
          <w:b/>
          <w:i/>
          <w:strike w:val="0"/>
          <w:color w:val="000000"/>
          <w:vertAlign w:val="superscript"/>
        </w:rPr>
        <w:t>1</w:t>
      </w:r>
      <w:r w:rsidR="00B91B31" w:rsidRPr="00B91B31">
        <w:rPr>
          <w:b/>
          <w:i/>
          <w:strike w:val="0"/>
          <w:color w:val="000000"/>
        </w:rPr>
        <w:t>, Силаева А.А.</w:t>
      </w:r>
      <w:r w:rsidR="00B91B31" w:rsidRPr="00B91B31">
        <w:rPr>
          <w:b/>
          <w:strike w:val="0"/>
          <w:color w:val="000000"/>
        </w:rPr>
        <w:t xml:space="preserve">, </w:t>
      </w:r>
      <w:r>
        <w:rPr>
          <w:b/>
          <w:strike w:val="0"/>
          <w:color w:val="000000"/>
        </w:rPr>
        <w:t>Солдатов М.А., Оздоев А.</w:t>
      </w:r>
      <w:r w:rsidR="00E1063E">
        <w:rPr>
          <w:b/>
          <w:strike w:val="0"/>
          <w:color w:val="000000"/>
        </w:rPr>
        <w:t>А., Родников Д.Т.</w:t>
      </w:r>
      <w:r>
        <w:rPr>
          <w:b/>
          <w:strike w:val="0"/>
          <w:color w:val="000000"/>
        </w:rPr>
        <w:t xml:space="preserve"> </w:t>
      </w:r>
    </w:p>
    <w:p w14:paraId="45EEEED0" w14:textId="06265E4E" w:rsidR="00B91B31" w:rsidRPr="00B91B31" w:rsidRDefault="00B64585" w:rsidP="00B91B31">
      <w:pPr>
        <w:jc w:val="center"/>
        <w:rPr>
          <w:strike w:val="0"/>
          <w:color w:val="000000"/>
        </w:rPr>
      </w:pPr>
      <w:r>
        <w:rPr>
          <w:i/>
          <w:strike w:val="0"/>
          <w:color w:val="000000"/>
        </w:rPr>
        <w:t>Аспирант</w:t>
      </w:r>
      <w:r w:rsidR="00B91B31" w:rsidRPr="00B91B31">
        <w:rPr>
          <w:i/>
          <w:strike w:val="0"/>
          <w:color w:val="000000"/>
        </w:rPr>
        <w:t xml:space="preserve">, </w:t>
      </w:r>
      <w:r>
        <w:rPr>
          <w:i/>
          <w:strike w:val="0"/>
          <w:color w:val="000000"/>
        </w:rPr>
        <w:t>3</w:t>
      </w:r>
      <w:r w:rsidR="00B91B31" w:rsidRPr="00B91B31">
        <w:rPr>
          <w:i/>
          <w:strike w:val="0"/>
          <w:color w:val="000000"/>
        </w:rPr>
        <w:t xml:space="preserve"> </w:t>
      </w:r>
      <w:r>
        <w:rPr>
          <w:i/>
          <w:strike w:val="0"/>
          <w:color w:val="000000"/>
        </w:rPr>
        <w:t>год обучения</w:t>
      </w:r>
    </w:p>
    <w:p w14:paraId="7A4C7B8C" w14:textId="77777777" w:rsidR="00B91B31" w:rsidRPr="00B91B31" w:rsidRDefault="00B91B31" w:rsidP="00B91B31">
      <w:pPr>
        <w:jc w:val="center"/>
        <w:rPr>
          <w:i/>
          <w:strike w:val="0"/>
          <w:color w:val="000000"/>
          <w:szCs w:val="27"/>
        </w:rPr>
      </w:pPr>
      <w:r w:rsidRPr="00B91B31">
        <w:rPr>
          <w:i/>
          <w:strike w:val="0"/>
          <w:color w:val="000000"/>
          <w:vertAlign w:val="superscript"/>
        </w:rPr>
        <w:t>1</w:t>
      </w:r>
      <w:r w:rsidRPr="00B91B31">
        <w:rPr>
          <w:i/>
          <w:strike w:val="0"/>
          <w:color w:val="000000"/>
          <w:szCs w:val="27"/>
        </w:rPr>
        <w:t>Российский химико-технологический университет имени Д.И. Менделеева,</w:t>
      </w:r>
    </w:p>
    <w:p w14:paraId="632CAFD4" w14:textId="77777777" w:rsidR="00B91B31" w:rsidRPr="00B91B31" w:rsidRDefault="00B91B31" w:rsidP="00B91B31">
      <w:pPr>
        <w:jc w:val="center"/>
        <w:rPr>
          <w:i/>
          <w:strike w:val="0"/>
          <w:color w:val="000000"/>
          <w:szCs w:val="27"/>
        </w:rPr>
      </w:pPr>
      <w:r w:rsidRPr="00B91B31">
        <w:rPr>
          <w:i/>
          <w:strike w:val="0"/>
          <w:color w:val="000000"/>
          <w:szCs w:val="27"/>
        </w:rPr>
        <w:t xml:space="preserve">факультет нефтегазохимии и полимерных материалов, Москва, Россия </w:t>
      </w:r>
    </w:p>
    <w:p w14:paraId="44624F87" w14:textId="43F708AB" w:rsidR="00B91B31" w:rsidRPr="006E14BB" w:rsidRDefault="00B91B31" w:rsidP="00B91B31">
      <w:pPr>
        <w:jc w:val="center"/>
        <w:rPr>
          <w:i/>
          <w:strike w:val="0"/>
          <w:color w:val="000000"/>
          <w:szCs w:val="27"/>
          <w:u w:val="single"/>
          <w:lang w:val="en-US"/>
        </w:rPr>
      </w:pPr>
      <w:r w:rsidRPr="006E14BB">
        <w:rPr>
          <w:i/>
          <w:strike w:val="0"/>
          <w:color w:val="000000"/>
          <w:szCs w:val="27"/>
          <w:lang w:val="en-US"/>
        </w:rPr>
        <w:t xml:space="preserve">E-mail: </w:t>
      </w:r>
      <w:r w:rsidR="006E14BB" w:rsidRPr="006E14BB">
        <w:rPr>
          <w:i/>
          <w:strike w:val="0"/>
          <w:color w:val="000000"/>
          <w:szCs w:val="27"/>
          <w:lang w:val="en-US"/>
        </w:rPr>
        <w:t>ahkarkaungmyint@gmail.com</w:t>
      </w:r>
    </w:p>
    <w:p w14:paraId="0A91BD05" w14:textId="724092AE" w:rsidR="00624519" w:rsidRDefault="00E1063E" w:rsidP="00B91B31">
      <w:pPr>
        <w:rPr>
          <w:strike w:val="0"/>
        </w:rPr>
      </w:pPr>
      <w:r>
        <w:rPr>
          <w:strike w:val="0"/>
        </w:rPr>
        <w:t xml:space="preserve">Для получения равномерных по толщине полимерных покрытий на металлической подложке наилучший метод нанесения – метод катодного </w:t>
      </w:r>
      <w:proofErr w:type="spellStart"/>
      <w:r>
        <w:rPr>
          <w:strike w:val="0"/>
        </w:rPr>
        <w:t>электроосаждения</w:t>
      </w:r>
      <w:proofErr w:type="spellEnd"/>
      <w:r>
        <w:rPr>
          <w:strike w:val="0"/>
        </w:rPr>
        <w:t>.</w:t>
      </w:r>
      <w:r w:rsidR="006D1D23">
        <w:rPr>
          <w:strike w:val="0"/>
        </w:rPr>
        <w:t xml:space="preserve"> Материалы для получения покрытий представляют собой суспензии пигментов и наполнителей в </w:t>
      </w:r>
      <w:proofErr w:type="spellStart"/>
      <w:r w:rsidR="006D1D23">
        <w:rPr>
          <w:strike w:val="0"/>
        </w:rPr>
        <w:t>водоразбавимом</w:t>
      </w:r>
      <w:proofErr w:type="spellEnd"/>
      <w:r w:rsidR="006D1D23">
        <w:rPr>
          <w:strike w:val="0"/>
        </w:rPr>
        <w:t xml:space="preserve"> пленкообразователей. Процесс нанесения происходит при наложении электрического тока на материал, при этом окрашиваемое изделие является катодом. Пленкообразующее теряет </w:t>
      </w:r>
      <w:proofErr w:type="spellStart"/>
      <w:r w:rsidR="006D1D23">
        <w:rPr>
          <w:strike w:val="0"/>
        </w:rPr>
        <w:t>водоразбавимые</w:t>
      </w:r>
      <w:proofErr w:type="spellEnd"/>
      <w:r w:rsidR="006D1D23">
        <w:rPr>
          <w:strike w:val="0"/>
        </w:rPr>
        <w:t xml:space="preserve"> свойства в </w:t>
      </w:r>
      <w:proofErr w:type="spellStart"/>
      <w:r w:rsidR="006D1D23">
        <w:rPr>
          <w:strike w:val="0"/>
        </w:rPr>
        <w:t>прикатодном</w:t>
      </w:r>
      <w:proofErr w:type="spellEnd"/>
      <w:r w:rsidR="006D1D23">
        <w:rPr>
          <w:strike w:val="0"/>
        </w:rPr>
        <w:t xml:space="preserve"> пространстве за счет изменения рН. Покрытия, полученные на основе эпоксидных пленкообразователей, обладают превосходными защитными и адгезионными свойствами. В то время как применение акриловых пленкообразующих дает во</w:t>
      </w:r>
      <w:bookmarkStart w:id="0" w:name="_GoBack"/>
      <w:bookmarkEnd w:id="0"/>
      <w:r w:rsidR="006D1D23">
        <w:rPr>
          <w:strike w:val="0"/>
        </w:rPr>
        <w:t xml:space="preserve">зможность получать покрытия не только с высокими антикоррозионными свойствами, но и с высокой </w:t>
      </w:r>
      <w:proofErr w:type="spellStart"/>
      <w:r w:rsidR="006D1D23">
        <w:rPr>
          <w:strike w:val="0"/>
        </w:rPr>
        <w:t>атмосферостойкостью</w:t>
      </w:r>
      <w:proofErr w:type="spellEnd"/>
      <w:r w:rsidR="00624519" w:rsidRPr="002529C2">
        <w:rPr>
          <w:strike w:val="0"/>
        </w:rPr>
        <w:t xml:space="preserve"> [</w:t>
      </w:r>
      <w:r w:rsidR="003850B2">
        <w:rPr>
          <w:strike w:val="0"/>
        </w:rPr>
        <w:t>1</w:t>
      </w:r>
      <w:r w:rsidR="006E44A2">
        <w:rPr>
          <w:strike w:val="0"/>
        </w:rPr>
        <w:t>,2</w:t>
      </w:r>
      <w:r w:rsidR="00624519" w:rsidRPr="002529C2">
        <w:rPr>
          <w:strike w:val="0"/>
        </w:rPr>
        <w:t xml:space="preserve">]. </w:t>
      </w:r>
    </w:p>
    <w:p w14:paraId="32481A7E" w14:textId="0DB2F16A" w:rsidR="006D1D23" w:rsidRDefault="006D1D23" w:rsidP="00B91B31">
      <w:pPr>
        <w:rPr>
          <w:strike w:val="0"/>
        </w:rPr>
      </w:pPr>
      <w:r>
        <w:rPr>
          <w:strike w:val="0"/>
        </w:rPr>
        <w:t xml:space="preserve">В данной работе были исследованы водные эмульсии, полученные на основе акриловых сополимеров </w:t>
      </w:r>
      <w:proofErr w:type="spellStart"/>
      <w:r>
        <w:rPr>
          <w:strike w:val="0"/>
        </w:rPr>
        <w:t>бутилметакрилата</w:t>
      </w:r>
      <w:proofErr w:type="spellEnd"/>
      <w:r>
        <w:rPr>
          <w:strike w:val="0"/>
        </w:rPr>
        <w:t xml:space="preserve"> и </w:t>
      </w:r>
      <w:proofErr w:type="spellStart"/>
      <w:r>
        <w:rPr>
          <w:strike w:val="0"/>
        </w:rPr>
        <w:t>глиц</w:t>
      </w:r>
      <w:r w:rsidR="006E7A09">
        <w:rPr>
          <w:strike w:val="0"/>
        </w:rPr>
        <w:t>и</w:t>
      </w:r>
      <w:r>
        <w:rPr>
          <w:strike w:val="0"/>
        </w:rPr>
        <w:t>дилметакрилата</w:t>
      </w:r>
      <w:proofErr w:type="spellEnd"/>
      <w:r>
        <w:rPr>
          <w:strike w:val="0"/>
        </w:rPr>
        <w:t xml:space="preserve"> </w:t>
      </w:r>
      <w:r w:rsidR="00DE0A99">
        <w:rPr>
          <w:strike w:val="0"/>
        </w:rPr>
        <w:t xml:space="preserve">и блокированного </w:t>
      </w:r>
      <w:proofErr w:type="spellStart"/>
      <w:r w:rsidR="00DE0A99">
        <w:rPr>
          <w:strike w:val="0"/>
        </w:rPr>
        <w:t>полиизоциана</w:t>
      </w:r>
      <w:r w:rsidR="0087114B">
        <w:rPr>
          <w:strike w:val="0"/>
        </w:rPr>
        <w:t>та</w:t>
      </w:r>
      <w:proofErr w:type="spellEnd"/>
      <w:r w:rsidR="00DE0A99">
        <w:rPr>
          <w:strike w:val="0"/>
        </w:rPr>
        <w:t xml:space="preserve">. Получение сополимеров проводили в ходе процесса полимеризации с инициатором </w:t>
      </w:r>
      <w:proofErr w:type="spellStart"/>
      <w:r w:rsidR="00DE0A99">
        <w:rPr>
          <w:strike w:val="0"/>
        </w:rPr>
        <w:t>азобисизобутиронитрилом</w:t>
      </w:r>
      <w:proofErr w:type="spellEnd"/>
      <w:r w:rsidR="00DE0A99">
        <w:rPr>
          <w:strike w:val="0"/>
        </w:rPr>
        <w:t xml:space="preserve"> в среде толуола. </w:t>
      </w:r>
      <w:r w:rsidR="0087114B">
        <w:rPr>
          <w:strike w:val="0"/>
        </w:rPr>
        <w:t>К п</w:t>
      </w:r>
      <w:r w:rsidR="00DE0A99">
        <w:rPr>
          <w:strike w:val="0"/>
        </w:rPr>
        <w:t>олученн</w:t>
      </w:r>
      <w:r w:rsidR="0087114B">
        <w:rPr>
          <w:strike w:val="0"/>
        </w:rPr>
        <w:t>ому сополимеру</w:t>
      </w:r>
      <w:r w:rsidR="00BB3068">
        <w:rPr>
          <w:strike w:val="0"/>
        </w:rPr>
        <w:t>,</w:t>
      </w:r>
      <w:r w:rsidR="0087114B">
        <w:rPr>
          <w:strike w:val="0"/>
        </w:rPr>
        <w:t xml:space="preserve"> </w:t>
      </w:r>
      <w:r w:rsidR="00DE0A99">
        <w:rPr>
          <w:strike w:val="0"/>
        </w:rPr>
        <w:t>очищенн</w:t>
      </w:r>
      <w:r w:rsidR="0087114B">
        <w:rPr>
          <w:strike w:val="0"/>
        </w:rPr>
        <w:t>ому</w:t>
      </w:r>
      <w:r w:rsidR="00DE0A99">
        <w:rPr>
          <w:strike w:val="0"/>
        </w:rPr>
        <w:t xml:space="preserve"> от растворителя</w:t>
      </w:r>
      <w:r w:rsidR="006E7A09">
        <w:rPr>
          <w:strike w:val="0"/>
        </w:rPr>
        <w:t>,</w:t>
      </w:r>
      <w:r w:rsidR="00DE0A99">
        <w:rPr>
          <w:strike w:val="0"/>
        </w:rPr>
        <w:t xml:space="preserve"> </w:t>
      </w:r>
      <w:r w:rsidR="0087114B">
        <w:rPr>
          <w:strike w:val="0"/>
        </w:rPr>
        <w:t xml:space="preserve">добавляли </w:t>
      </w:r>
      <w:proofErr w:type="spellStart"/>
      <w:r w:rsidR="0087114B">
        <w:rPr>
          <w:strike w:val="0"/>
        </w:rPr>
        <w:t>диэтаноламин</w:t>
      </w:r>
      <w:proofErr w:type="spellEnd"/>
      <w:r w:rsidR="0087114B">
        <w:rPr>
          <w:strike w:val="0"/>
        </w:rPr>
        <w:t xml:space="preserve">. В ходе </w:t>
      </w:r>
      <w:proofErr w:type="spellStart"/>
      <w:r w:rsidR="0087114B">
        <w:rPr>
          <w:strike w:val="0"/>
        </w:rPr>
        <w:t>полимераналогичного</w:t>
      </w:r>
      <w:proofErr w:type="spellEnd"/>
      <w:r w:rsidR="0087114B">
        <w:rPr>
          <w:strike w:val="0"/>
        </w:rPr>
        <w:t xml:space="preserve"> превращения получали </w:t>
      </w:r>
      <w:proofErr w:type="spellStart"/>
      <w:r w:rsidR="0087114B">
        <w:rPr>
          <w:strike w:val="0"/>
        </w:rPr>
        <w:t>аминные</w:t>
      </w:r>
      <w:proofErr w:type="spellEnd"/>
      <w:r w:rsidR="0087114B">
        <w:rPr>
          <w:strike w:val="0"/>
        </w:rPr>
        <w:t xml:space="preserve"> </w:t>
      </w:r>
      <w:proofErr w:type="spellStart"/>
      <w:r w:rsidR="0087114B">
        <w:rPr>
          <w:strike w:val="0"/>
        </w:rPr>
        <w:t>аддукты</w:t>
      </w:r>
      <w:proofErr w:type="spellEnd"/>
      <w:r w:rsidR="0087114B">
        <w:rPr>
          <w:strike w:val="0"/>
        </w:rPr>
        <w:t xml:space="preserve"> на основе сополимеров</w:t>
      </w:r>
      <w:r w:rsidR="00BB3068">
        <w:rPr>
          <w:strike w:val="0"/>
        </w:rPr>
        <w:t xml:space="preserve">, способные к разбавлению водой. </w:t>
      </w:r>
    </w:p>
    <w:p w14:paraId="33EC3921" w14:textId="24E43A70" w:rsidR="00BB3068" w:rsidRDefault="006E7A09" w:rsidP="00B91B31">
      <w:pPr>
        <w:rPr>
          <w:strike w:val="0"/>
        </w:rPr>
      </w:pPr>
      <w:r>
        <w:rPr>
          <w:strike w:val="0"/>
          <w:noProof/>
        </w:rPr>
        <w:drawing>
          <wp:anchor distT="0" distB="0" distL="114300" distR="114300" simplePos="0" relativeHeight="251666432" behindDoc="0" locked="0" layoutInCell="1" allowOverlap="1" wp14:anchorId="27638819" wp14:editId="0F0606CB">
            <wp:simplePos x="0" y="0"/>
            <wp:positionH relativeFrom="column">
              <wp:posOffset>-15781</wp:posOffset>
            </wp:positionH>
            <wp:positionV relativeFrom="paragraph">
              <wp:posOffset>781656</wp:posOffset>
            </wp:positionV>
            <wp:extent cx="5940425" cy="2010410"/>
            <wp:effectExtent l="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табильность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1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3068">
        <w:rPr>
          <w:strike w:val="0"/>
        </w:rPr>
        <w:t>Стабильность эмульсий зависит от рН и электропроводности, на значения этих показателей влияют многие параметры в том числе и концентрация нейтрализатора – кислоты.</w:t>
      </w:r>
      <w:r w:rsidR="00B07111">
        <w:rPr>
          <w:strike w:val="0"/>
        </w:rPr>
        <w:t xml:space="preserve"> На рисунке 1 приведены зависимости рН и электропроводности от степени нейтрализации </w:t>
      </w:r>
      <w:proofErr w:type="spellStart"/>
      <w:r w:rsidR="00B07111">
        <w:rPr>
          <w:strike w:val="0"/>
        </w:rPr>
        <w:t>аддукта</w:t>
      </w:r>
      <w:proofErr w:type="spellEnd"/>
      <w:r w:rsidR="00B07111">
        <w:rPr>
          <w:strike w:val="0"/>
        </w:rPr>
        <w:t xml:space="preserve"> уксусной и молочной кислотами.</w:t>
      </w:r>
    </w:p>
    <w:p w14:paraId="7CAE7260" w14:textId="57BE569C" w:rsidR="002C0556" w:rsidRPr="002C0556" w:rsidRDefault="002C0556" w:rsidP="002C0556">
      <w:pPr>
        <w:jc w:val="center"/>
        <w:rPr>
          <w:strike w:val="0"/>
        </w:rPr>
      </w:pPr>
      <w:r>
        <w:rPr>
          <w:strike w:val="0"/>
        </w:rPr>
        <w:t xml:space="preserve">Рис. 1 </w:t>
      </w:r>
      <w:r w:rsidRPr="002C0556">
        <w:rPr>
          <w:b/>
          <w:strike w:val="0"/>
        </w:rPr>
        <w:t>А</w:t>
      </w:r>
      <w:r>
        <w:rPr>
          <w:strike w:val="0"/>
        </w:rPr>
        <w:t xml:space="preserve"> – зависимость рН эмульсии от степени нейтрализации </w:t>
      </w:r>
      <w:r w:rsidRPr="002C0556">
        <w:rPr>
          <w:b/>
          <w:strike w:val="0"/>
          <w:lang w:val="en-US"/>
        </w:rPr>
        <w:t>B</w:t>
      </w:r>
      <w:r w:rsidRPr="002C0556">
        <w:rPr>
          <w:b/>
          <w:strike w:val="0"/>
        </w:rPr>
        <w:t xml:space="preserve"> – </w:t>
      </w:r>
      <w:r w:rsidRPr="002C0556">
        <w:rPr>
          <w:strike w:val="0"/>
        </w:rPr>
        <w:t>за</w:t>
      </w:r>
      <w:r>
        <w:rPr>
          <w:strike w:val="0"/>
        </w:rPr>
        <w:t>висимость электропроводимости эмульсии от степени нейтрализации.</w:t>
      </w:r>
    </w:p>
    <w:p w14:paraId="573FF173" w14:textId="37B46CE8" w:rsidR="00B07111" w:rsidRPr="002529C2" w:rsidRDefault="006E7A09" w:rsidP="006E7A09">
      <w:pPr>
        <w:rPr>
          <w:strike w:val="0"/>
        </w:rPr>
      </w:pPr>
      <w:r>
        <w:rPr>
          <w:strike w:val="0"/>
        </w:rPr>
        <w:t xml:space="preserve">Для стабильности системы в процессе </w:t>
      </w:r>
      <w:proofErr w:type="spellStart"/>
      <w:r>
        <w:rPr>
          <w:strike w:val="0"/>
        </w:rPr>
        <w:t>электроосаждения</w:t>
      </w:r>
      <w:proofErr w:type="spellEnd"/>
      <w:r>
        <w:rPr>
          <w:strike w:val="0"/>
        </w:rPr>
        <w:t xml:space="preserve"> рН должен находиться в кислотной области, при этом проводимость должна стремиться к значению 2 </w:t>
      </w:r>
      <w:proofErr w:type="spellStart"/>
      <w:r>
        <w:rPr>
          <w:strike w:val="0"/>
        </w:rPr>
        <w:t>мСм</w:t>
      </w:r>
      <w:proofErr w:type="spellEnd"/>
      <w:r>
        <w:rPr>
          <w:strike w:val="0"/>
        </w:rPr>
        <w:t>/см. Таким образом, наиболее предпочтительным является молочная кислота в качестве стабилизатора со степенью нейтрализации 33%.</w:t>
      </w:r>
    </w:p>
    <w:p w14:paraId="61797CFF" w14:textId="1C6A6DB5" w:rsidR="004C2B8A" w:rsidRPr="00F20BFB" w:rsidRDefault="006D2E2E" w:rsidP="00B91B31">
      <w:pPr>
        <w:jc w:val="center"/>
        <w:rPr>
          <w:b/>
          <w:strike w:val="0"/>
          <w:lang w:val="en-US"/>
        </w:rPr>
      </w:pPr>
      <w:r w:rsidRPr="00B91B31">
        <w:rPr>
          <w:b/>
          <w:strike w:val="0"/>
        </w:rPr>
        <w:t>Литература</w:t>
      </w:r>
    </w:p>
    <w:p w14:paraId="50502B17" w14:textId="29921A61" w:rsidR="00EE5558" w:rsidRPr="00F20BFB" w:rsidRDefault="00F20BFB" w:rsidP="00F20BFB">
      <w:pPr>
        <w:ind w:firstLine="0"/>
        <w:rPr>
          <w:strike w:val="0"/>
          <w:spacing w:val="-8"/>
          <w:lang w:val="en-US"/>
        </w:rPr>
      </w:pPr>
      <w:r w:rsidRPr="00F20BFB">
        <w:rPr>
          <w:strike w:val="0"/>
          <w:spacing w:val="-8"/>
          <w:lang w:val="en-US"/>
        </w:rPr>
        <w:t>1. Krylova I. Painting by electrodeposition on the eve of the 21st century//Progress in Organic Coatings. 2001. Vol. 42. №3–4, P. 119-131</w:t>
      </w:r>
    </w:p>
    <w:p w14:paraId="7B256A5E" w14:textId="0215852E" w:rsidR="00F20BFB" w:rsidRPr="00F20BFB" w:rsidRDefault="00F20BFB" w:rsidP="00F20BFB">
      <w:pPr>
        <w:ind w:firstLine="0"/>
        <w:rPr>
          <w:strike w:val="0"/>
          <w:spacing w:val="-8"/>
          <w:lang w:val="en-US"/>
        </w:rPr>
      </w:pPr>
      <w:r w:rsidRPr="00F20BFB">
        <w:rPr>
          <w:strike w:val="0"/>
          <w:spacing w:val="-8"/>
          <w:lang w:val="en-US"/>
        </w:rPr>
        <w:t xml:space="preserve">2. </w:t>
      </w:r>
      <w:proofErr w:type="spellStart"/>
      <w:r w:rsidRPr="00F20BFB">
        <w:rPr>
          <w:strike w:val="0"/>
          <w:spacing w:val="-8"/>
          <w:lang w:val="en-US"/>
        </w:rPr>
        <w:t>Tianxia</w:t>
      </w:r>
      <w:proofErr w:type="spellEnd"/>
      <w:r w:rsidRPr="00F20BFB">
        <w:rPr>
          <w:strike w:val="0"/>
          <w:spacing w:val="-8"/>
          <w:lang w:val="en-US"/>
        </w:rPr>
        <w:t xml:space="preserve"> Li, Feng Chen Study of Epoxy Acrylic Cathodic </w:t>
      </w:r>
      <w:proofErr w:type="spellStart"/>
      <w:r w:rsidRPr="00F20BFB">
        <w:rPr>
          <w:strike w:val="0"/>
          <w:spacing w:val="-8"/>
          <w:lang w:val="en-US"/>
        </w:rPr>
        <w:t>Eletrodeposition</w:t>
      </w:r>
      <w:proofErr w:type="spellEnd"/>
      <w:r w:rsidRPr="00F20BFB">
        <w:rPr>
          <w:strike w:val="0"/>
          <w:spacing w:val="-8"/>
          <w:lang w:val="en-US"/>
        </w:rPr>
        <w:t xml:space="preserve"> Coatings and Investigation on the Electrophoretic Coating Process// Applied Mechanics and Materials. 2015. Vol. 697 P. 76-79</w:t>
      </w:r>
    </w:p>
    <w:sectPr w:rsidR="00F20BFB" w:rsidRPr="00F20BFB" w:rsidSect="004C2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0169C"/>
    <w:multiLevelType w:val="hybridMultilevel"/>
    <w:tmpl w:val="7A50B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213ED"/>
    <w:multiLevelType w:val="hybridMultilevel"/>
    <w:tmpl w:val="B72ED704"/>
    <w:lvl w:ilvl="0" w:tplc="27E87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8E4C58"/>
    <w:multiLevelType w:val="hybridMultilevel"/>
    <w:tmpl w:val="F2228C1A"/>
    <w:lvl w:ilvl="0" w:tplc="80DC05B2">
      <w:start w:val="1"/>
      <w:numFmt w:val="decimal"/>
      <w:lvlText w:val="%1."/>
      <w:lvlJc w:val="left"/>
      <w:pPr>
        <w:ind w:left="105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6626149A"/>
    <w:multiLevelType w:val="hybridMultilevel"/>
    <w:tmpl w:val="61E04554"/>
    <w:lvl w:ilvl="0" w:tplc="D148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FA589B"/>
    <w:multiLevelType w:val="hybridMultilevel"/>
    <w:tmpl w:val="1BCA97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906783"/>
    <w:multiLevelType w:val="hybridMultilevel"/>
    <w:tmpl w:val="0CBAA024"/>
    <w:lvl w:ilvl="0" w:tplc="6212BE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40EB1"/>
    <w:multiLevelType w:val="hybridMultilevel"/>
    <w:tmpl w:val="42D0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5EA"/>
    <w:rsid w:val="00036632"/>
    <w:rsid w:val="000B72D6"/>
    <w:rsid w:val="00174C7F"/>
    <w:rsid w:val="002529C2"/>
    <w:rsid w:val="002A08E8"/>
    <w:rsid w:val="002C0556"/>
    <w:rsid w:val="00323087"/>
    <w:rsid w:val="00327C7E"/>
    <w:rsid w:val="00332000"/>
    <w:rsid w:val="003850B2"/>
    <w:rsid w:val="0042209B"/>
    <w:rsid w:val="00456377"/>
    <w:rsid w:val="004C2B8A"/>
    <w:rsid w:val="004D1253"/>
    <w:rsid w:val="00514BAF"/>
    <w:rsid w:val="00566D7C"/>
    <w:rsid w:val="005771EA"/>
    <w:rsid w:val="005A41FE"/>
    <w:rsid w:val="00624519"/>
    <w:rsid w:val="0063625C"/>
    <w:rsid w:val="006D1D23"/>
    <w:rsid w:val="006D2E2E"/>
    <w:rsid w:val="006E14BB"/>
    <w:rsid w:val="006E44A2"/>
    <w:rsid w:val="006E7A09"/>
    <w:rsid w:val="006F33C6"/>
    <w:rsid w:val="00774841"/>
    <w:rsid w:val="007E4445"/>
    <w:rsid w:val="0087114B"/>
    <w:rsid w:val="008711D8"/>
    <w:rsid w:val="00890CA6"/>
    <w:rsid w:val="008E7BC4"/>
    <w:rsid w:val="00A47979"/>
    <w:rsid w:val="00A62CCD"/>
    <w:rsid w:val="00A817C9"/>
    <w:rsid w:val="00B07111"/>
    <w:rsid w:val="00B64585"/>
    <w:rsid w:val="00B64B65"/>
    <w:rsid w:val="00B91B31"/>
    <w:rsid w:val="00BB3068"/>
    <w:rsid w:val="00C917A4"/>
    <w:rsid w:val="00D235EA"/>
    <w:rsid w:val="00DB255A"/>
    <w:rsid w:val="00DE0A99"/>
    <w:rsid w:val="00DE7707"/>
    <w:rsid w:val="00E1063E"/>
    <w:rsid w:val="00EA26DD"/>
    <w:rsid w:val="00EE4A25"/>
    <w:rsid w:val="00EE5558"/>
    <w:rsid w:val="00F20BFB"/>
    <w:rsid w:val="00F62CD5"/>
    <w:rsid w:val="00FB3B43"/>
    <w:rsid w:val="00FE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E93F"/>
  <w15:docId w15:val="{DB9F688F-1F05-4517-8BD6-B6CA559D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9C2"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bCs/>
      <w:strike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2E2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E4445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7E444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E4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E4445"/>
    <w:rPr>
      <w:b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E44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E444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44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8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95908-E493-42FF-B3BB-0E568152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Alexey Smolev</cp:lastModifiedBy>
  <cp:revision>7</cp:revision>
  <dcterms:created xsi:type="dcterms:W3CDTF">2025-03-02T19:15:00Z</dcterms:created>
  <dcterms:modified xsi:type="dcterms:W3CDTF">2025-03-03T16:44:00Z</dcterms:modified>
</cp:coreProperties>
</file>