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6EB9397" w:rsidR="00130241" w:rsidRDefault="007A4C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и изучение адсорбционных свойств слоистых двойных гидроксидов </w:t>
      </w:r>
      <w:r>
        <w:rPr>
          <w:b/>
          <w:color w:val="000000"/>
          <w:lang w:val="en-US"/>
        </w:rPr>
        <w:t>Al</w:t>
      </w:r>
      <w:r w:rsidRPr="007A4C97">
        <w:rPr>
          <w:b/>
          <w:color w:val="000000"/>
        </w:rPr>
        <w:t>-</w:t>
      </w:r>
      <w:r>
        <w:rPr>
          <w:b/>
          <w:color w:val="000000"/>
          <w:lang w:val="en-US"/>
        </w:rPr>
        <w:t>Zn</w:t>
      </w:r>
      <w:r w:rsidRPr="007A4C97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Al</w:t>
      </w:r>
      <w:r w:rsidRPr="007A4C97">
        <w:rPr>
          <w:b/>
          <w:color w:val="000000"/>
        </w:rPr>
        <w:t>-</w:t>
      </w:r>
      <w:r>
        <w:rPr>
          <w:b/>
          <w:color w:val="000000"/>
          <w:lang w:val="en-US"/>
        </w:rPr>
        <w:t>Ni</w:t>
      </w:r>
    </w:p>
    <w:p w14:paraId="00000002" w14:textId="1510E5DE" w:rsidR="00130241" w:rsidRDefault="007A4C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Черепахина Е.С.,</w:t>
      </w:r>
      <w:r w:rsidR="00D91C41" w:rsidRPr="00D91C41">
        <w:rPr>
          <w:b/>
          <w:i/>
          <w:color w:val="000000"/>
        </w:rPr>
        <w:t xml:space="preserve"> </w:t>
      </w:r>
      <w:r w:rsidR="00D91C41">
        <w:rPr>
          <w:b/>
          <w:i/>
          <w:color w:val="000000"/>
        </w:rPr>
        <w:t>Логачев Д.А.,</w:t>
      </w:r>
      <w:r>
        <w:rPr>
          <w:b/>
          <w:i/>
          <w:color w:val="000000"/>
        </w:rPr>
        <w:t xml:space="preserve"> Курасова М.Н.</w:t>
      </w:r>
    </w:p>
    <w:p w14:paraId="3C53A72E" w14:textId="7960B3B0" w:rsidR="00AD7380" w:rsidRDefault="00EB1F49" w:rsidP="007A4C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 xml:space="preserve">Студент, 4 курс </w:t>
      </w:r>
      <w:r w:rsidR="007A4C97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11304D4B" w14:textId="77777777" w:rsidR="007A4C97" w:rsidRPr="007A4C97" w:rsidRDefault="007A4C97" w:rsidP="007A4C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A4C97">
        <w:rPr>
          <w:i/>
          <w:color w:val="000000"/>
        </w:rPr>
        <w:t xml:space="preserve">Российский университет дружбы народов имени Патриса Лумумбы, 117198, Москва, ул. Миклухо-Маклая, 6, Россия </w:t>
      </w:r>
    </w:p>
    <w:p w14:paraId="0DDA6711" w14:textId="051200BB" w:rsidR="007A4C97" w:rsidRPr="00D06D4F" w:rsidRDefault="007A4C97" w:rsidP="007A4C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7A4C97">
        <w:rPr>
          <w:i/>
          <w:color w:val="000000"/>
          <w:lang w:val="en-US"/>
        </w:rPr>
        <w:t>E</w:t>
      </w:r>
      <w:r w:rsidRPr="00D06D4F">
        <w:rPr>
          <w:i/>
          <w:color w:val="000000"/>
        </w:rPr>
        <w:t>-</w:t>
      </w:r>
      <w:r w:rsidRPr="007A4C97">
        <w:rPr>
          <w:i/>
          <w:color w:val="000000"/>
          <w:lang w:val="en-US"/>
        </w:rPr>
        <w:t>mail</w:t>
      </w:r>
      <w:r w:rsidRPr="00D06D4F">
        <w:rPr>
          <w:i/>
          <w:color w:val="000000"/>
        </w:rPr>
        <w:t xml:space="preserve">: </w:t>
      </w:r>
      <w:proofErr w:type="spellStart"/>
      <w:r w:rsidRPr="007A4C97">
        <w:rPr>
          <w:i/>
          <w:color w:val="000000"/>
          <w:u w:val="single"/>
          <w:lang w:val="en-US"/>
        </w:rPr>
        <w:t>elizaveta</w:t>
      </w:r>
      <w:proofErr w:type="spellEnd"/>
      <w:r w:rsidRPr="00D06D4F">
        <w:rPr>
          <w:i/>
          <w:color w:val="000000"/>
          <w:u w:val="single"/>
        </w:rPr>
        <w:t>.</w:t>
      </w:r>
      <w:proofErr w:type="spellStart"/>
      <w:r w:rsidRPr="007A4C97">
        <w:rPr>
          <w:i/>
          <w:color w:val="000000"/>
          <w:u w:val="single"/>
          <w:lang w:val="en-US"/>
        </w:rPr>
        <w:t>cherepakhina</w:t>
      </w:r>
      <w:proofErr w:type="spellEnd"/>
      <w:r w:rsidRPr="00D06D4F">
        <w:rPr>
          <w:i/>
          <w:color w:val="000000"/>
          <w:u w:val="single"/>
        </w:rPr>
        <w:t>@</w:t>
      </w:r>
      <w:proofErr w:type="spellStart"/>
      <w:r w:rsidRPr="007A4C97">
        <w:rPr>
          <w:i/>
          <w:color w:val="000000"/>
          <w:u w:val="single"/>
          <w:lang w:val="en-US"/>
        </w:rPr>
        <w:t>yandex</w:t>
      </w:r>
      <w:proofErr w:type="spellEnd"/>
      <w:r w:rsidRPr="00D06D4F">
        <w:rPr>
          <w:i/>
          <w:color w:val="000000"/>
          <w:u w:val="single"/>
        </w:rPr>
        <w:t>.</w:t>
      </w:r>
      <w:proofErr w:type="spellStart"/>
      <w:r w:rsidRPr="007A4C97">
        <w:rPr>
          <w:i/>
          <w:color w:val="000000"/>
          <w:u w:val="single"/>
          <w:lang w:val="en-US"/>
        </w:rPr>
        <w:t>ru</w:t>
      </w:r>
      <w:proofErr w:type="spellEnd"/>
    </w:p>
    <w:p w14:paraId="6D3413DB" w14:textId="4B45AABD" w:rsidR="000A518B" w:rsidRDefault="00D06D4F" w:rsidP="000A51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03"/>
        <w:jc w:val="both"/>
        <w:rPr>
          <w:color w:val="000000"/>
        </w:rPr>
      </w:pPr>
      <w:r>
        <w:rPr>
          <w:color w:val="000000"/>
        </w:rPr>
        <w:t>О</w:t>
      </w:r>
      <w:r w:rsidR="007A4C97" w:rsidRPr="007A4C97">
        <w:rPr>
          <w:color w:val="000000"/>
        </w:rPr>
        <w:t xml:space="preserve">дной из </w:t>
      </w:r>
      <w:r>
        <w:rPr>
          <w:color w:val="000000"/>
        </w:rPr>
        <w:t xml:space="preserve">современных </w:t>
      </w:r>
      <w:r w:rsidR="007A4C97" w:rsidRPr="007A4C97">
        <w:rPr>
          <w:color w:val="000000"/>
        </w:rPr>
        <w:t>глобальных проблем человечества является загрязнение окружающей среды отходами промышленных производств</w:t>
      </w:r>
      <w:r w:rsidR="007A4C97">
        <w:rPr>
          <w:color w:val="000000"/>
        </w:rPr>
        <w:t xml:space="preserve">. Среди сорбентов, успешно применяющихся в очистке сточных вод, </w:t>
      </w:r>
      <w:r w:rsidR="007A4C97" w:rsidRPr="007A4C97">
        <w:rPr>
          <w:color w:val="000000"/>
        </w:rPr>
        <w:t>стоит выделить слоистые двойные гидроксиды (СДГ) – класс синтетических и природных неорганических соединений</w:t>
      </w:r>
      <w:r>
        <w:rPr>
          <w:color w:val="000000"/>
        </w:rPr>
        <w:t>, объединенных</w:t>
      </w:r>
      <w:r w:rsidR="007A4C97" w:rsidRPr="007A4C97">
        <w:rPr>
          <w:color w:val="000000"/>
        </w:rPr>
        <w:t xml:space="preserve"> общей формулой </w:t>
      </w:r>
      <w:r w:rsidR="000A518B" w:rsidRPr="000A518B">
        <w:rPr>
          <w:color w:val="000000"/>
        </w:rPr>
        <w:t>[</w:t>
      </w:r>
      <w:r w:rsidR="000A518B" w:rsidRPr="000A518B">
        <w:rPr>
          <w:color w:val="000000"/>
          <w:lang w:val="en-US"/>
        </w:rPr>
        <w:t>Me</w:t>
      </w:r>
      <w:r w:rsidR="000A518B" w:rsidRPr="000A518B">
        <w:rPr>
          <w:color w:val="000000"/>
          <w:vertAlign w:val="subscript"/>
          <w:lang w:val="en-US"/>
        </w:rPr>
        <w:t>x</w:t>
      </w:r>
      <w:r w:rsidR="000A518B" w:rsidRPr="000A518B">
        <w:rPr>
          <w:color w:val="000000"/>
          <w:vertAlign w:val="superscript"/>
        </w:rPr>
        <w:t>2+</w:t>
      </w:r>
      <w:r w:rsidR="000A518B" w:rsidRPr="000A518B">
        <w:rPr>
          <w:color w:val="000000"/>
          <w:lang w:val="en-US"/>
        </w:rPr>
        <w:t>Me</w:t>
      </w:r>
      <w:r w:rsidR="000A518B" w:rsidRPr="000A518B">
        <w:rPr>
          <w:color w:val="000000"/>
          <w:vertAlign w:val="subscript"/>
          <w:lang w:val="en-US"/>
        </w:rPr>
        <w:t>y</w:t>
      </w:r>
      <w:r w:rsidR="000A518B" w:rsidRPr="000A518B">
        <w:rPr>
          <w:color w:val="000000"/>
          <w:vertAlign w:val="superscript"/>
        </w:rPr>
        <w:t>3+</w:t>
      </w:r>
      <w:r w:rsidR="000A518B" w:rsidRPr="000A518B">
        <w:rPr>
          <w:color w:val="000000"/>
        </w:rPr>
        <w:t>(</w:t>
      </w:r>
      <w:r w:rsidR="000A518B" w:rsidRPr="000A518B">
        <w:rPr>
          <w:color w:val="000000"/>
          <w:lang w:val="en-US"/>
        </w:rPr>
        <w:t>OH</w:t>
      </w:r>
      <w:r w:rsidR="000A518B" w:rsidRPr="000A518B">
        <w:rPr>
          <w:color w:val="000000"/>
        </w:rPr>
        <w:t>)</w:t>
      </w:r>
      <w:r w:rsidR="000A518B" w:rsidRPr="000A518B">
        <w:rPr>
          <w:color w:val="000000"/>
          <w:vertAlign w:val="subscript"/>
        </w:rPr>
        <w:t>2</w:t>
      </w:r>
      <w:r w:rsidR="000A518B" w:rsidRPr="000A518B">
        <w:rPr>
          <w:color w:val="000000"/>
          <w:vertAlign w:val="subscript"/>
          <w:lang w:val="en-US"/>
        </w:rPr>
        <w:t>x</w:t>
      </w:r>
      <w:r w:rsidR="000A518B" w:rsidRPr="000A518B">
        <w:rPr>
          <w:color w:val="000000"/>
          <w:vertAlign w:val="subscript"/>
        </w:rPr>
        <w:t>+2</w:t>
      </w:r>
      <w:r w:rsidR="000A518B" w:rsidRPr="000A518B">
        <w:rPr>
          <w:color w:val="000000"/>
          <w:vertAlign w:val="subscript"/>
          <w:lang w:val="en-US"/>
        </w:rPr>
        <w:t>y</w:t>
      </w:r>
      <w:r w:rsidR="000A518B" w:rsidRPr="000A518B">
        <w:rPr>
          <w:color w:val="000000"/>
        </w:rPr>
        <w:t>]</w:t>
      </w:r>
      <w:r w:rsidR="000A518B" w:rsidRPr="000A518B">
        <w:rPr>
          <w:color w:val="000000"/>
          <w:vertAlign w:val="superscript"/>
          <w:lang w:val="en-US"/>
        </w:rPr>
        <w:t>z</w:t>
      </w:r>
      <w:r w:rsidR="000A518B" w:rsidRPr="000A518B">
        <w:rPr>
          <w:color w:val="000000"/>
          <w:vertAlign w:val="superscript"/>
        </w:rPr>
        <w:t>+</w:t>
      </w:r>
      <w:r w:rsidR="000A518B" w:rsidRPr="000A518B">
        <w:rPr>
          <w:color w:val="000000"/>
        </w:rPr>
        <w:t>(</w:t>
      </w:r>
      <w:r w:rsidR="000A518B" w:rsidRPr="000A518B">
        <w:rPr>
          <w:color w:val="000000"/>
          <w:lang w:val="en-US"/>
        </w:rPr>
        <w:t>An</w:t>
      </w:r>
      <w:r w:rsidR="000A518B" w:rsidRPr="000A518B">
        <w:rPr>
          <w:color w:val="000000"/>
          <w:vertAlign w:val="superscript"/>
          <w:lang w:val="en-US"/>
        </w:rPr>
        <w:t>n</w:t>
      </w:r>
      <w:r w:rsidR="000A518B" w:rsidRPr="000A518B">
        <w:rPr>
          <w:color w:val="000000"/>
          <w:vertAlign w:val="superscript"/>
        </w:rPr>
        <w:t>-</w:t>
      </w:r>
      <w:r w:rsidR="000A518B" w:rsidRPr="000A518B">
        <w:rPr>
          <w:color w:val="000000"/>
        </w:rPr>
        <w:t>)</w:t>
      </w:r>
      <w:r w:rsidR="000A518B" w:rsidRPr="000A518B">
        <w:rPr>
          <w:color w:val="000000"/>
          <w:vertAlign w:val="subscript"/>
          <w:lang w:val="en-US"/>
        </w:rPr>
        <w:t>z</w:t>
      </w:r>
      <w:r w:rsidR="000A518B" w:rsidRPr="000A518B">
        <w:rPr>
          <w:color w:val="000000"/>
          <w:vertAlign w:val="subscript"/>
        </w:rPr>
        <w:t>/</w:t>
      </w:r>
      <w:r w:rsidR="000A518B" w:rsidRPr="000A518B">
        <w:rPr>
          <w:color w:val="000000"/>
          <w:vertAlign w:val="subscript"/>
          <w:lang w:val="en-US"/>
        </w:rPr>
        <w:t>n</w:t>
      </w:r>
      <w:r w:rsidR="000A518B" w:rsidRPr="000A518B">
        <w:rPr>
          <w:color w:val="000000"/>
        </w:rPr>
        <w:t>∙</w:t>
      </w:r>
      <w:r w:rsidR="000A518B" w:rsidRPr="000A518B">
        <w:rPr>
          <w:color w:val="000000"/>
          <w:lang w:val="en-US"/>
        </w:rPr>
        <w:t>mH</w:t>
      </w:r>
      <w:bookmarkStart w:id="0" w:name="_GoBack"/>
      <w:bookmarkEnd w:id="0"/>
      <w:r w:rsidR="000A518B" w:rsidRPr="000A518B">
        <w:rPr>
          <w:color w:val="000000"/>
          <w:vertAlign w:val="subscript"/>
        </w:rPr>
        <w:t>2</w:t>
      </w:r>
      <w:r w:rsidR="000A518B" w:rsidRPr="000A518B">
        <w:rPr>
          <w:color w:val="000000"/>
          <w:lang w:val="en-US"/>
        </w:rPr>
        <w:t>O</w:t>
      </w:r>
      <w:r w:rsidR="000A518B" w:rsidRPr="000A518B">
        <w:rPr>
          <w:color w:val="000000"/>
        </w:rPr>
        <w:t xml:space="preserve">, </w:t>
      </w:r>
      <w:r w:rsidR="007A4C97" w:rsidRPr="007A4C97">
        <w:rPr>
          <w:color w:val="000000"/>
        </w:rPr>
        <w:t>где Mе</w:t>
      </w:r>
      <w:r w:rsidR="007A4C97" w:rsidRPr="007A4C97">
        <w:rPr>
          <w:color w:val="000000"/>
          <w:vertAlign w:val="superscript"/>
        </w:rPr>
        <w:t>2+</w:t>
      </w:r>
      <w:r w:rsidR="007A4C97" w:rsidRPr="007A4C97">
        <w:rPr>
          <w:color w:val="000000"/>
        </w:rPr>
        <w:t xml:space="preserve"> и Mе</w:t>
      </w:r>
      <w:r w:rsidR="007A4C97" w:rsidRPr="007A4C97">
        <w:rPr>
          <w:color w:val="000000"/>
          <w:vertAlign w:val="superscript"/>
        </w:rPr>
        <w:t>3+</w:t>
      </w:r>
      <w:r w:rsidR="007A4C97" w:rsidRPr="007A4C97">
        <w:rPr>
          <w:color w:val="000000"/>
        </w:rPr>
        <w:t xml:space="preserve"> - катионы металлов, образующие вместе </w:t>
      </w:r>
      <w:proofErr w:type="spellStart"/>
      <w:r w:rsidR="007A4C97" w:rsidRPr="007A4C97">
        <w:rPr>
          <w:color w:val="000000"/>
        </w:rPr>
        <w:t>бруситоподобные</w:t>
      </w:r>
      <w:proofErr w:type="spellEnd"/>
      <w:r w:rsidR="007A4C97" w:rsidRPr="007A4C97">
        <w:rPr>
          <w:color w:val="000000"/>
        </w:rPr>
        <w:t xml:space="preserve"> слои, </w:t>
      </w:r>
      <w:proofErr w:type="spellStart"/>
      <w:r w:rsidR="007A4C97" w:rsidRPr="007A4C97">
        <w:rPr>
          <w:color w:val="000000"/>
        </w:rPr>
        <w:t>Аn</w:t>
      </w:r>
      <w:r w:rsidR="007A4C97" w:rsidRPr="007A4C97">
        <w:rPr>
          <w:color w:val="000000"/>
          <w:vertAlign w:val="superscript"/>
        </w:rPr>
        <w:t>n</w:t>
      </w:r>
      <w:proofErr w:type="spellEnd"/>
      <w:r w:rsidR="007A4C97" w:rsidRPr="007A4C97">
        <w:rPr>
          <w:color w:val="000000"/>
          <w:vertAlign w:val="superscript"/>
        </w:rPr>
        <w:t>-</w:t>
      </w:r>
      <w:r w:rsidR="007A4C97" w:rsidRPr="007A4C97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="007A4C97" w:rsidRPr="007A4C97">
        <w:rPr>
          <w:color w:val="000000"/>
        </w:rPr>
        <w:t>анионы межслоевого пространства</w:t>
      </w:r>
      <w:r>
        <w:rPr>
          <w:color w:val="000000"/>
        </w:rPr>
        <w:t xml:space="preserve"> </w:t>
      </w:r>
      <w:r w:rsidR="000A518B">
        <w:rPr>
          <w:color w:val="000000"/>
        </w:rPr>
        <w:t>[1</w:t>
      </w:r>
      <w:r w:rsidR="000A518B" w:rsidRPr="000A518B">
        <w:rPr>
          <w:color w:val="000000"/>
        </w:rPr>
        <w:t>]</w:t>
      </w:r>
      <w:r w:rsidR="007A4C97">
        <w:rPr>
          <w:color w:val="000000"/>
        </w:rPr>
        <w:t>.</w:t>
      </w:r>
      <w:r w:rsidR="000A518B">
        <w:rPr>
          <w:color w:val="000000"/>
        </w:rPr>
        <w:t xml:space="preserve"> </w:t>
      </w:r>
      <w:r w:rsidR="00756CF0" w:rsidRPr="00756CF0">
        <w:rPr>
          <w:color w:val="000000"/>
        </w:rPr>
        <w:t>Высокие адсорбционные свойства. СДГ обеспечиваются с</w:t>
      </w:r>
      <w:r w:rsidRPr="00756CF0">
        <w:rPr>
          <w:color w:val="000000"/>
        </w:rPr>
        <w:t>ложн</w:t>
      </w:r>
      <w:r w:rsidR="00756CF0" w:rsidRPr="00756CF0">
        <w:rPr>
          <w:color w:val="000000"/>
        </w:rPr>
        <w:t>ой</w:t>
      </w:r>
      <w:r w:rsidRPr="00756CF0">
        <w:rPr>
          <w:color w:val="000000"/>
        </w:rPr>
        <w:t xml:space="preserve"> слоист</w:t>
      </w:r>
      <w:r w:rsidR="00756CF0" w:rsidRPr="00756CF0">
        <w:rPr>
          <w:color w:val="000000"/>
        </w:rPr>
        <w:t>ой</w:t>
      </w:r>
      <w:r w:rsidRPr="00756CF0">
        <w:rPr>
          <w:color w:val="000000"/>
        </w:rPr>
        <w:t xml:space="preserve"> структур</w:t>
      </w:r>
      <w:r w:rsidR="00756CF0" w:rsidRPr="00756CF0">
        <w:rPr>
          <w:color w:val="000000"/>
        </w:rPr>
        <w:t>ой</w:t>
      </w:r>
      <w:r w:rsidRPr="00756CF0">
        <w:rPr>
          <w:color w:val="000000"/>
        </w:rPr>
        <w:t xml:space="preserve"> данных соединений</w:t>
      </w:r>
      <w:r w:rsidR="00756CF0" w:rsidRPr="00756CF0">
        <w:rPr>
          <w:color w:val="000000"/>
        </w:rPr>
        <w:t>. Кроме того</w:t>
      </w:r>
      <w:r w:rsidR="000A518B" w:rsidRPr="00756CF0">
        <w:rPr>
          <w:color w:val="000000"/>
        </w:rPr>
        <w:t>,</w:t>
      </w:r>
      <w:r w:rsidR="00756CF0" w:rsidRPr="00756CF0">
        <w:rPr>
          <w:color w:val="000000"/>
        </w:rPr>
        <w:t xml:space="preserve"> СДГ,</w:t>
      </w:r>
      <w:r w:rsidR="000A518B" w:rsidRPr="00756CF0">
        <w:rPr>
          <w:color w:val="000000"/>
        </w:rPr>
        <w:t xml:space="preserve"> в слоях которых находятся несколько видов катионов, </w:t>
      </w:r>
      <w:r w:rsidR="00777A67" w:rsidRPr="00756CF0">
        <w:rPr>
          <w:color w:val="000000"/>
        </w:rPr>
        <w:t xml:space="preserve">являются перспективными </w:t>
      </w:r>
      <w:r w:rsidR="000A518B" w:rsidRPr="00756CF0">
        <w:rPr>
          <w:color w:val="000000"/>
        </w:rPr>
        <w:t>катализатор</w:t>
      </w:r>
      <w:r w:rsidR="00777A67" w:rsidRPr="00756CF0">
        <w:rPr>
          <w:color w:val="000000"/>
        </w:rPr>
        <w:t>ами</w:t>
      </w:r>
      <w:r w:rsidR="00756CF0" w:rsidRPr="00756CF0">
        <w:rPr>
          <w:color w:val="000000"/>
        </w:rPr>
        <w:t xml:space="preserve"> из-за наличия</w:t>
      </w:r>
      <w:r w:rsidR="000A518B" w:rsidRPr="00756CF0">
        <w:rPr>
          <w:color w:val="000000"/>
        </w:rPr>
        <w:t xml:space="preserve"> кислотно-основны</w:t>
      </w:r>
      <w:r w:rsidR="00756CF0" w:rsidRPr="00756CF0">
        <w:rPr>
          <w:color w:val="000000"/>
        </w:rPr>
        <w:t>х</w:t>
      </w:r>
      <w:r w:rsidR="000A518B" w:rsidRPr="00756CF0">
        <w:rPr>
          <w:color w:val="000000"/>
        </w:rPr>
        <w:t xml:space="preserve"> центр</w:t>
      </w:r>
      <w:r w:rsidR="00756CF0" w:rsidRPr="00756CF0">
        <w:rPr>
          <w:color w:val="000000"/>
        </w:rPr>
        <w:t>ов</w:t>
      </w:r>
      <w:r w:rsidR="000A518B" w:rsidRPr="00756CF0">
        <w:rPr>
          <w:color w:val="000000"/>
        </w:rPr>
        <w:t xml:space="preserve"> и центр</w:t>
      </w:r>
      <w:r w:rsidR="00756CF0" w:rsidRPr="00756CF0">
        <w:rPr>
          <w:color w:val="000000"/>
        </w:rPr>
        <w:t>ов</w:t>
      </w:r>
      <w:r w:rsidR="000A518B" w:rsidRPr="00756CF0">
        <w:rPr>
          <w:color w:val="000000"/>
        </w:rPr>
        <w:t xml:space="preserve"> гидрирования</w:t>
      </w:r>
      <w:r w:rsidR="00353FEB" w:rsidRPr="00777A67">
        <w:rPr>
          <w:color w:val="000000"/>
        </w:rPr>
        <w:t xml:space="preserve"> [</w:t>
      </w:r>
      <w:r w:rsidR="00A663BA" w:rsidRPr="00CF016E">
        <w:rPr>
          <w:color w:val="000000" w:themeColor="text1"/>
        </w:rPr>
        <w:t>2</w:t>
      </w:r>
      <w:r w:rsidR="00353FEB" w:rsidRPr="00777A67">
        <w:rPr>
          <w:color w:val="000000"/>
        </w:rPr>
        <w:t>]</w:t>
      </w:r>
      <w:r w:rsidR="000A518B" w:rsidRPr="00777A67">
        <w:rPr>
          <w:color w:val="000000"/>
        </w:rPr>
        <w:t>.</w:t>
      </w:r>
    </w:p>
    <w:p w14:paraId="0B55D2C8" w14:textId="3B4278C7" w:rsidR="0060468C" w:rsidRDefault="000A518B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53FEB">
        <w:rPr>
          <w:color w:val="000000"/>
        </w:rPr>
        <w:t xml:space="preserve">Синтез СДГ осуществлялся методом соосаждения из растворов </w:t>
      </w:r>
      <w:r w:rsidR="00353FEB" w:rsidRPr="00353FEB">
        <w:rPr>
          <w:color w:val="000000"/>
        </w:rPr>
        <w:t>нитратов, сульфатов, хл</w:t>
      </w:r>
      <w:r w:rsidR="00353FEB">
        <w:rPr>
          <w:color w:val="000000"/>
        </w:rPr>
        <w:t xml:space="preserve">оридов алюминия, цинка и никеля с соотношением </w:t>
      </w:r>
      <w:r w:rsidR="00353FEB" w:rsidRPr="007A4C97">
        <w:rPr>
          <w:color w:val="000000"/>
        </w:rPr>
        <w:t>Mе</w:t>
      </w:r>
      <w:r w:rsidR="00353FEB">
        <w:rPr>
          <w:color w:val="000000"/>
          <w:vertAlign w:val="superscript"/>
        </w:rPr>
        <w:t>3</w:t>
      </w:r>
      <w:r w:rsidR="00353FEB" w:rsidRPr="007A4C97">
        <w:rPr>
          <w:color w:val="000000"/>
          <w:vertAlign w:val="superscript"/>
        </w:rPr>
        <w:t>+</w:t>
      </w:r>
      <w:r w:rsidR="00353FEB">
        <w:rPr>
          <w:color w:val="000000"/>
        </w:rPr>
        <w:t>:</w:t>
      </w:r>
      <w:r w:rsidR="00353FEB" w:rsidRPr="007A4C97">
        <w:rPr>
          <w:color w:val="000000"/>
        </w:rPr>
        <w:t>Mе</w:t>
      </w:r>
      <w:r w:rsidR="00353FEB">
        <w:rPr>
          <w:color w:val="000000"/>
          <w:vertAlign w:val="superscript"/>
        </w:rPr>
        <w:t>2</w:t>
      </w:r>
      <w:r w:rsidR="00353FEB" w:rsidRPr="007A4C97">
        <w:rPr>
          <w:color w:val="000000"/>
          <w:vertAlign w:val="superscript"/>
        </w:rPr>
        <w:t>+</w:t>
      </w:r>
      <w:r w:rsidR="00353FEB">
        <w:rPr>
          <w:color w:val="000000"/>
        </w:rPr>
        <w:t xml:space="preserve">=1:3 </w:t>
      </w:r>
      <w:r w:rsidR="00353FEB" w:rsidRPr="00353FEB">
        <w:rPr>
          <w:color w:val="000000"/>
        </w:rPr>
        <w:t>[</w:t>
      </w:r>
      <w:r w:rsidR="00777A67">
        <w:rPr>
          <w:color w:val="000000"/>
        </w:rPr>
        <w:t>3</w:t>
      </w:r>
      <w:r w:rsidR="00353FEB" w:rsidRPr="00353FEB">
        <w:rPr>
          <w:color w:val="000000"/>
        </w:rPr>
        <w:t>]</w:t>
      </w:r>
      <w:r w:rsidR="00353FEB">
        <w:rPr>
          <w:color w:val="000000"/>
        </w:rPr>
        <w:t xml:space="preserve">. Были выделены </w:t>
      </w:r>
      <w:r w:rsidR="00353FEB" w:rsidRPr="00353FEB">
        <w:rPr>
          <w:color w:val="000000"/>
        </w:rPr>
        <w:t>поликристаллические вещества белого (СДГ Al-Zn</w:t>
      </w:r>
      <w:r w:rsidR="00D06D4F">
        <w:rPr>
          <w:color w:val="000000"/>
        </w:rPr>
        <w:t xml:space="preserve">: </w:t>
      </w:r>
      <w:r w:rsidR="00FC01F8">
        <w:rPr>
          <w:color w:val="000000"/>
          <w:lang w:val="en-US"/>
        </w:rPr>
        <w:t>AZN</w:t>
      </w:r>
      <w:r w:rsidR="00FC01F8" w:rsidRPr="00FC01F8">
        <w:rPr>
          <w:color w:val="000000"/>
        </w:rPr>
        <w:t xml:space="preserve">, </w:t>
      </w:r>
      <w:r w:rsidR="00FC01F8">
        <w:rPr>
          <w:color w:val="000000"/>
          <w:lang w:val="en-US"/>
        </w:rPr>
        <w:t>AZS</w:t>
      </w:r>
      <w:r w:rsidR="00FC01F8" w:rsidRPr="00FC01F8">
        <w:rPr>
          <w:color w:val="000000"/>
        </w:rPr>
        <w:t xml:space="preserve">, </w:t>
      </w:r>
      <w:r w:rsidR="00FC01F8">
        <w:rPr>
          <w:color w:val="000000"/>
          <w:lang w:val="en-US"/>
        </w:rPr>
        <w:t>AZC</w:t>
      </w:r>
      <w:r w:rsidR="00353FEB" w:rsidRPr="00353FEB">
        <w:rPr>
          <w:color w:val="000000"/>
        </w:rPr>
        <w:t>) и зеленого (СДГ Al-Ni</w:t>
      </w:r>
      <w:r w:rsidR="00FC01F8" w:rsidRPr="00FC01F8">
        <w:rPr>
          <w:color w:val="000000"/>
        </w:rPr>
        <w:t xml:space="preserve">: </w:t>
      </w:r>
      <w:r w:rsidR="00FC01F8">
        <w:rPr>
          <w:color w:val="000000"/>
          <w:lang w:val="en-US"/>
        </w:rPr>
        <w:t>ANN</w:t>
      </w:r>
      <w:r w:rsidR="00FC01F8" w:rsidRPr="00FC01F8">
        <w:rPr>
          <w:color w:val="000000"/>
        </w:rPr>
        <w:t xml:space="preserve">, </w:t>
      </w:r>
      <w:r w:rsidR="00FC01F8">
        <w:rPr>
          <w:color w:val="000000"/>
          <w:lang w:val="en-US"/>
        </w:rPr>
        <w:t>ANS</w:t>
      </w:r>
      <w:r w:rsidR="00FC01F8" w:rsidRPr="00FC01F8">
        <w:rPr>
          <w:color w:val="000000"/>
        </w:rPr>
        <w:t xml:space="preserve">, </w:t>
      </w:r>
      <w:r w:rsidR="00FC01F8">
        <w:rPr>
          <w:color w:val="000000"/>
          <w:lang w:val="en-US"/>
        </w:rPr>
        <w:t>ANC</w:t>
      </w:r>
      <w:r w:rsidR="00353FEB" w:rsidRPr="00353FEB">
        <w:rPr>
          <w:color w:val="000000"/>
        </w:rPr>
        <w:t>) цвета</w:t>
      </w:r>
      <w:r w:rsidR="00D06D4F">
        <w:rPr>
          <w:color w:val="000000"/>
        </w:rPr>
        <w:t>.</w:t>
      </w:r>
      <w:r w:rsidR="00353FEB" w:rsidRPr="00353FEB">
        <w:rPr>
          <w:color w:val="000000"/>
        </w:rPr>
        <w:t xml:space="preserve"> Доказана слоистая структура синтезированных образцов, отсутствие примесной фазы исходных соединений и влияние аниона на размер межслоевого пространства </w:t>
      </w:r>
      <w:r w:rsidR="00D06D4F">
        <w:rPr>
          <w:color w:val="000000"/>
        </w:rPr>
        <w:t>методом</w:t>
      </w:r>
      <w:r w:rsidR="00353FEB" w:rsidRPr="00353FEB">
        <w:rPr>
          <w:color w:val="000000"/>
        </w:rPr>
        <w:t xml:space="preserve"> рентгенофазового анализа.</w:t>
      </w:r>
    </w:p>
    <w:p w14:paraId="6DF97D3F" w14:textId="5DD54265" w:rsidR="009B2F80" w:rsidRDefault="00D06D4F" w:rsidP="00CF01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Комплекс проведенных исследований</w:t>
      </w:r>
      <w:r w:rsidR="0060468C" w:rsidRPr="0060468C">
        <w:rPr>
          <w:color w:val="000000"/>
        </w:rPr>
        <w:t xml:space="preserve"> </w:t>
      </w:r>
      <w:r w:rsidR="0060468C">
        <w:rPr>
          <w:color w:val="000000"/>
        </w:rPr>
        <w:t xml:space="preserve">показал, что СДГ </w:t>
      </w:r>
      <w:r w:rsidR="0060468C">
        <w:rPr>
          <w:color w:val="000000"/>
          <w:lang w:val="en-US"/>
        </w:rPr>
        <w:t>Al</w:t>
      </w:r>
      <w:r w:rsidR="0060468C" w:rsidRPr="0060468C">
        <w:rPr>
          <w:color w:val="000000"/>
        </w:rPr>
        <w:t>-</w:t>
      </w:r>
      <w:r w:rsidR="0060468C">
        <w:rPr>
          <w:color w:val="000000"/>
          <w:lang w:val="en-US"/>
        </w:rPr>
        <w:t>Zn</w:t>
      </w:r>
      <w:r w:rsidR="0060468C" w:rsidRPr="0060468C">
        <w:rPr>
          <w:color w:val="000000"/>
        </w:rPr>
        <w:t xml:space="preserve"> </w:t>
      </w:r>
      <w:r w:rsidR="0060468C">
        <w:rPr>
          <w:color w:val="000000"/>
        </w:rPr>
        <w:t xml:space="preserve">и </w:t>
      </w:r>
      <w:r w:rsidR="0060468C">
        <w:rPr>
          <w:color w:val="000000"/>
          <w:lang w:val="en-US"/>
        </w:rPr>
        <w:t>Al</w:t>
      </w:r>
      <w:r w:rsidR="0060468C" w:rsidRPr="0060468C">
        <w:rPr>
          <w:color w:val="000000"/>
        </w:rPr>
        <w:t>-</w:t>
      </w:r>
      <w:r w:rsidR="0060468C">
        <w:rPr>
          <w:color w:val="000000"/>
          <w:lang w:val="en-US"/>
        </w:rPr>
        <w:t>Ni</w:t>
      </w:r>
      <w:r w:rsidR="0060468C" w:rsidRPr="0060468C">
        <w:rPr>
          <w:color w:val="000000"/>
        </w:rPr>
        <w:t xml:space="preserve"> </w:t>
      </w:r>
      <w:r w:rsidR="0060468C">
        <w:rPr>
          <w:color w:val="000000"/>
        </w:rPr>
        <w:t xml:space="preserve">являются активными адсорбентами неорганических ионов </w:t>
      </w:r>
      <w:r>
        <w:rPr>
          <w:color w:val="000000"/>
        </w:rPr>
        <w:t>(</w:t>
      </w:r>
      <w:r w:rsidRPr="0060468C">
        <w:rPr>
          <w:color w:val="000000"/>
        </w:rPr>
        <w:t>CrO</w:t>
      </w:r>
      <w:r w:rsidRPr="0060468C">
        <w:rPr>
          <w:color w:val="000000"/>
          <w:vertAlign w:val="subscript"/>
        </w:rPr>
        <w:t>4</w:t>
      </w:r>
      <w:r w:rsidRPr="0060468C">
        <w:rPr>
          <w:color w:val="000000"/>
          <w:vertAlign w:val="superscript"/>
        </w:rPr>
        <w:t>2-</w:t>
      </w:r>
      <w:r w:rsidRPr="0060468C">
        <w:rPr>
          <w:color w:val="000000"/>
        </w:rPr>
        <w:t xml:space="preserve"> и UO</w:t>
      </w:r>
      <w:r w:rsidRPr="0060468C">
        <w:rPr>
          <w:color w:val="000000"/>
          <w:vertAlign w:val="subscript"/>
        </w:rPr>
        <w:t>2</w:t>
      </w:r>
      <w:r w:rsidRPr="0060468C">
        <w:rPr>
          <w:color w:val="000000"/>
          <w:vertAlign w:val="superscript"/>
        </w:rPr>
        <w:t>2+</w:t>
      </w:r>
      <w:r>
        <w:rPr>
          <w:color w:val="000000"/>
        </w:rPr>
        <w:t xml:space="preserve">) </w:t>
      </w:r>
      <w:r w:rsidR="0060468C">
        <w:rPr>
          <w:color w:val="000000"/>
        </w:rPr>
        <w:t xml:space="preserve">в водных растворах. </w:t>
      </w:r>
      <w:r w:rsidR="0060468C" w:rsidRPr="0060468C">
        <w:rPr>
          <w:color w:val="000000"/>
        </w:rPr>
        <w:t xml:space="preserve">Предел адсорбции достигается примерно через сутки после начала эксперимента. </w:t>
      </w:r>
      <w:r w:rsidR="0060468C">
        <w:rPr>
          <w:color w:val="000000"/>
        </w:rPr>
        <w:t xml:space="preserve">Катион </w:t>
      </w:r>
      <w:proofErr w:type="spellStart"/>
      <w:r w:rsidR="0060468C">
        <w:rPr>
          <w:color w:val="000000"/>
        </w:rPr>
        <w:t>уранила</w:t>
      </w:r>
      <w:proofErr w:type="spellEnd"/>
      <w:r w:rsidR="0060468C">
        <w:rPr>
          <w:color w:val="000000"/>
        </w:rPr>
        <w:t xml:space="preserve"> адсорбируется с максимальной скоростью первые 2 часа, а </w:t>
      </w:r>
      <w:r w:rsidR="00FF6768">
        <w:rPr>
          <w:color w:val="000000"/>
        </w:rPr>
        <w:t xml:space="preserve">адсорбция </w:t>
      </w:r>
      <w:r w:rsidR="0060468C">
        <w:rPr>
          <w:color w:val="000000"/>
        </w:rPr>
        <w:t>хромат–анион</w:t>
      </w:r>
      <w:r w:rsidR="00FF6768">
        <w:rPr>
          <w:color w:val="000000"/>
        </w:rPr>
        <w:t xml:space="preserve">а </w:t>
      </w:r>
      <w:r>
        <w:rPr>
          <w:color w:val="000000"/>
        </w:rPr>
        <w:t>проходит</w:t>
      </w:r>
      <w:r w:rsidR="00FF6768">
        <w:rPr>
          <w:color w:val="000000"/>
        </w:rPr>
        <w:t xml:space="preserve"> более равномерн</w:t>
      </w:r>
      <w:r>
        <w:rPr>
          <w:color w:val="000000"/>
        </w:rPr>
        <w:t>о</w:t>
      </w:r>
      <w:r w:rsidR="00FF6768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="00FF6768">
        <w:rPr>
          <w:color w:val="000000"/>
        </w:rPr>
        <w:t xml:space="preserve">в течение 24 часов </w:t>
      </w:r>
      <w:r w:rsidR="00FC01F8">
        <w:rPr>
          <w:color w:val="000000"/>
        </w:rPr>
        <w:t>после</w:t>
      </w:r>
      <w:r w:rsidR="00FF6768">
        <w:rPr>
          <w:color w:val="000000"/>
        </w:rPr>
        <w:t xml:space="preserve"> начала эксперимента.</w:t>
      </w:r>
      <w:r w:rsidR="007F04F5" w:rsidRPr="007F04F5">
        <w:rPr>
          <w:noProof/>
        </w:rPr>
        <w:t xml:space="preserve"> </w:t>
      </w:r>
      <w:r w:rsidR="007F04F5" w:rsidRPr="00FF6768">
        <w:rPr>
          <w:noProof/>
          <w:lang w:val="en-US" w:eastAsia="en-US"/>
        </w:rPr>
        <w:drawing>
          <wp:inline distT="0" distB="0" distL="0" distR="0" wp14:anchorId="41FCAFB5" wp14:editId="4B529FAD">
            <wp:extent cx="2417445" cy="1723699"/>
            <wp:effectExtent l="0" t="0" r="1905" b="0"/>
            <wp:docPr id="1" name="Рисунок 1" descr="D:\nn\CrO4_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n\CrO4_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9" cy="176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16E">
        <w:rPr>
          <w:noProof/>
        </w:rPr>
        <w:tab/>
      </w:r>
      <w:r w:rsidR="00CF016E">
        <w:rPr>
          <w:noProof/>
        </w:rPr>
        <w:tab/>
      </w:r>
      <w:r w:rsidR="007F04F5" w:rsidRPr="000B3FBB">
        <w:rPr>
          <w:noProof/>
          <w:lang w:val="en-US" w:eastAsia="en-US"/>
        </w:rPr>
        <w:drawing>
          <wp:inline distT="0" distB="0" distL="0" distR="0" wp14:anchorId="07DA1EB8" wp14:editId="3BC4935A">
            <wp:extent cx="2435860" cy="1666395"/>
            <wp:effectExtent l="0" t="0" r="2540" b="0"/>
            <wp:docPr id="4" name="Рисунок 4" descr="D:\nn\UO2_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n\UO2_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46" cy="16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AD5B1" w14:textId="77777777" w:rsidR="007F04F5" w:rsidRPr="00D91C41" w:rsidRDefault="007F04F5" w:rsidP="007F04F5">
      <w:pPr>
        <w:jc w:val="center"/>
      </w:pPr>
      <w:r w:rsidRPr="006834C5">
        <w:t xml:space="preserve">Рис. 1. </w:t>
      </w:r>
      <w:r w:rsidRPr="006834C5">
        <w:rPr>
          <w:b/>
          <w:lang w:val="en-US"/>
        </w:rPr>
        <w:t>A</w:t>
      </w:r>
      <w:r w:rsidRPr="006834C5">
        <w:rPr>
          <w:b/>
        </w:rPr>
        <w:t xml:space="preserve"> </w:t>
      </w:r>
      <w:r>
        <w:t xml:space="preserve">Кривая адсорбции хромат–аниона СДГ </w:t>
      </w:r>
      <w:r>
        <w:rPr>
          <w:lang w:val="en-US"/>
        </w:rPr>
        <w:t>Al</w:t>
      </w:r>
      <w:r w:rsidRPr="000B3FBB">
        <w:t>-</w:t>
      </w:r>
      <w:r>
        <w:rPr>
          <w:lang w:val="en-US"/>
        </w:rPr>
        <w:t>Ni</w:t>
      </w:r>
      <w:r w:rsidRPr="000B3FBB">
        <w:t>,</w:t>
      </w:r>
      <w:r w:rsidRPr="006834C5">
        <w:t xml:space="preserve"> </w:t>
      </w:r>
      <w:r w:rsidRPr="006834C5">
        <w:rPr>
          <w:b/>
          <w:lang w:val="en-US"/>
        </w:rPr>
        <w:t>B</w:t>
      </w:r>
      <w:r w:rsidRPr="006834C5">
        <w:rPr>
          <w:b/>
        </w:rPr>
        <w:t xml:space="preserve"> </w:t>
      </w:r>
      <w:r>
        <w:t xml:space="preserve">Кривая адсорбции катиона </w:t>
      </w:r>
      <w:proofErr w:type="spellStart"/>
      <w:r>
        <w:t>уранила</w:t>
      </w:r>
      <w:proofErr w:type="spellEnd"/>
      <w:r>
        <w:t xml:space="preserve"> СДГ </w:t>
      </w:r>
      <w:r>
        <w:rPr>
          <w:lang w:val="en-US"/>
        </w:rPr>
        <w:t>Al</w:t>
      </w:r>
      <w:r w:rsidRPr="000B3FBB">
        <w:t>-</w:t>
      </w:r>
      <w:r>
        <w:rPr>
          <w:lang w:val="en-US"/>
        </w:rPr>
        <w:t>Ni</w:t>
      </w:r>
    </w:p>
    <w:p w14:paraId="58993312" w14:textId="0EE43D81" w:rsidR="00FF6768" w:rsidRPr="007F04F5" w:rsidRDefault="00FC01F8" w:rsidP="007F04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Значения адсорбции хромат-аниона всеми образцами практически не отличаются, однако катион </w:t>
      </w:r>
      <w:proofErr w:type="spellStart"/>
      <w:r>
        <w:rPr>
          <w:color w:val="000000"/>
        </w:rPr>
        <w:t>уранила</w:t>
      </w:r>
      <w:proofErr w:type="spellEnd"/>
      <w:r>
        <w:rPr>
          <w:color w:val="000000"/>
        </w:rPr>
        <w:t xml:space="preserve"> наиболее активно адсорбируется хлоридными </w:t>
      </w:r>
      <w:r w:rsidR="00756CF0">
        <w:rPr>
          <w:color w:val="000000"/>
        </w:rPr>
        <w:t>алюминий</w:t>
      </w:r>
      <w:r w:rsidR="00CF016E">
        <w:rPr>
          <w:color w:val="000000"/>
        </w:rPr>
        <w:t>-</w:t>
      </w:r>
      <w:r w:rsidR="00756CF0">
        <w:rPr>
          <w:color w:val="000000"/>
        </w:rPr>
        <w:t xml:space="preserve">содержащими </w:t>
      </w:r>
      <w:r>
        <w:rPr>
          <w:color w:val="000000"/>
        </w:rPr>
        <w:t>образцами СДГ</w:t>
      </w:r>
      <w:r w:rsidR="009349D3">
        <w:rPr>
          <w:color w:val="000000"/>
        </w:rPr>
        <w:t xml:space="preserve"> с </w:t>
      </w:r>
      <w:r w:rsidR="00756CF0">
        <w:rPr>
          <w:color w:val="000000"/>
        </w:rPr>
        <w:t>катион</w:t>
      </w:r>
      <w:r w:rsidR="009349D3">
        <w:rPr>
          <w:color w:val="000000"/>
        </w:rPr>
        <w:t>ами</w:t>
      </w:r>
      <w:r w:rsidR="00756CF0">
        <w:rPr>
          <w:color w:val="000000"/>
        </w:rPr>
        <w:t xml:space="preserve"> цинка и никеля</w:t>
      </w:r>
      <w:r w:rsidR="009349D3">
        <w:rPr>
          <w:color w:val="000000"/>
        </w:rPr>
        <w:t xml:space="preserve"> в составе</w:t>
      </w:r>
      <w:r w:rsidRPr="00FC01F8">
        <w:rPr>
          <w:color w:val="000000"/>
        </w:rPr>
        <w:t>.</w:t>
      </w:r>
    </w:p>
    <w:p w14:paraId="0000000E" w14:textId="735E2F2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424A0593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5232BF">
        <w:rPr>
          <w:color w:val="000000"/>
        </w:rPr>
        <w:t xml:space="preserve">1. </w:t>
      </w:r>
      <w:proofErr w:type="spellStart"/>
      <w:r w:rsidR="005232BF" w:rsidRPr="005232BF">
        <w:rPr>
          <w:color w:val="000000"/>
        </w:rPr>
        <w:t>Серцова</w:t>
      </w:r>
      <w:proofErr w:type="spellEnd"/>
      <w:r w:rsidR="005232BF" w:rsidRPr="005232BF">
        <w:rPr>
          <w:color w:val="000000"/>
        </w:rPr>
        <w:t xml:space="preserve"> А. А., </w:t>
      </w:r>
      <w:proofErr w:type="spellStart"/>
      <w:r w:rsidR="005232BF" w:rsidRPr="005232BF">
        <w:rPr>
          <w:color w:val="000000"/>
        </w:rPr>
        <w:t>Субчева</w:t>
      </w:r>
      <w:proofErr w:type="spellEnd"/>
      <w:r w:rsidR="005232BF" w:rsidRPr="005232BF">
        <w:rPr>
          <w:color w:val="000000"/>
        </w:rPr>
        <w:t xml:space="preserve"> Е. Н., Юртов Е. В. Синтез и исследование формирования структуры слоистых двойных гидроксидов на основе </w:t>
      </w:r>
      <w:r w:rsidR="005232BF" w:rsidRPr="005232BF">
        <w:rPr>
          <w:color w:val="000000"/>
          <w:lang w:val="en-US"/>
        </w:rPr>
        <w:t>Mg</w:t>
      </w:r>
      <w:r w:rsidR="005232BF" w:rsidRPr="005232BF">
        <w:rPr>
          <w:color w:val="000000"/>
        </w:rPr>
        <w:t xml:space="preserve">, </w:t>
      </w:r>
      <w:r w:rsidR="005232BF" w:rsidRPr="005232BF">
        <w:rPr>
          <w:color w:val="000000"/>
          <w:lang w:val="en-US"/>
        </w:rPr>
        <w:t>Zn</w:t>
      </w:r>
      <w:r w:rsidR="005232BF" w:rsidRPr="005232BF">
        <w:rPr>
          <w:color w:val="000000"/>
        </w:rPr>
        <w:t xml:space="preserve">, </w:t>
      </w:r>
      <w:r w:rsidR="005232BF" w:rsidRPr="005232BF">
        <w:rPr>
          <w:color w:val="000000"/>
          <w:lang w:val="en-US"/>
        </w:rPr>
        <w:t>Cu</w:t>
      </w:r>
      <w:r w:rsidR="005232BF" w:rsidRPr="005232BF">
        <w:rPr>
          <w:color w:val="000000"/>
        </w:rPr>
        <w:t xml:space="preserve"> и </w:t>
      </w:r>
      <w:r w:rsidR="005232BF" w:rsidRPr="005232BF">
        <w:rPr>
          <w:color w:val="000000"/>
          <w:lang w:val="en-US"/>
        </w:rPr>
        <w:t>Al</w:t>
      </w:r>
      <w:r w:rsidR="005232BF" w:rsidRPr="005232BF">
        <w:rPr>
          <w:color w:val="000000"/>
        </w:rPr>
        <w:t xml:space="preserve"> //Журнал неорганической химии. – 2015. – Т. 60. – №. </w:t>
      </w:r>
      <w:r w:rsidR="005232BF" w:rsidRPr="00D06D4F">
        <w:rPr>
          <w:color w:val="000000"/>
          <w:lang w:val="en-US"/>
        </w:rPr>
        <w:t xml:space="preserve">1. – </w:t>
      </w:r>
      <w:r w:rsidR="005232BF" w:rsidRPr="005232BF">
        <w:rPr>
          <w:color w:val="000000"/>
        </w:rPr>
        <w:t>С</w:t>
      </w:r>
      <w:r w:rsidR="005232BF" w:rsidRPr="00D06D4F">
        <w:rPr>
          <w:color w:val="000000"/>
          <w:lang w:val="en-US"/>
        </w:rPr>
        <w:t>. 26-26.</w:t>
      </w:r>
    </w:p>
    <w:p w14:paraId="01353A72" w14:textId="67C394D8" w:rsidR="00777A67" w:rsidRPr="00D91C41" w:rsidRDefault="00777A67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F016E">
        <w:t>2</w:t>
      </w:r>
      <w:r>
        <w:rPr>
          <w:color w:val="000000"/>
        </w:rPr>
        <w:t xml:space="preserve">. </w:t>
      </w:r>
      <w:r w:rsidR="00CF016E" w:rsidRPr="00CF016E">
        <w:rPr>
          <w:color w:val="000000"/>
        </w:rPr>
        <w:t xml:space="preserve">Нестройная О. В. и др. Синтез и термические превращения </w:t>
      </w:r>
      <w:proofErr w:type="spellStart"/>
      <w:r w:rsidR="00CF016E" w:rsidRPr="00CF016E">
        <w:rPr>
          <w:color w:val="000000"/>
        </w:rPr>
        <w:t>мультикомпонентных</w:t>
      </w:r>
      <w:proofErr w:type="spellEnd"/>
      <w:r w:rsidR="00CF016E" w:rsidRPr="00CF016E">
        <w:rPr>
          <w:color w:val="000000"/>
        </w:rPr>
        <w:t xml:space="preserve"> слоистых двойных гидроксидов </w:t>
      </w:r>
      <w:proofErr w:type="spellStart"/>
      <w:r w:rsidR="00CF016E" w:rsidRPr="00CF016E">
        <w:rPr>
          <w:color w:val="000000"/>
        </w:rPr>
        <w:t>MgCo</w:t>
      </w:r>
      <w:proofErr w:type="spellEnd"/>
      <w:r w:rsidR="00CF016E" w:rsidRPr="00CF016E">
        <w:rPr>
          <w:color w:val="000000"/>
        </w:rPr>
        <w:t>/</w:t>
      </w:r>
      <w:proofErr w:type="spellStart"/>
      <w:r w:rsidR="00CF016E" w:rsidRPr="00CF016E">
        <w:rPr>
          <w:color w:val="000000"/>
        </w:rPr>
        <w:t>AlFe</w:t>
      </w:r>
      <w:proofErr w:type="spellEnd"/>
      <w:r w:rsidR="00CF016E" w:rsidRPr="00CF016E">
        <w:rPr>
          <w:color w:val="000000"/>
        </w:rPr>
        <w:t xml:space="preserve"> со структурой </w:t>
      </w:r>
      <w:proofErr w:type="spellStart"/>
      <w:r w:rsidR="00CF016E" w:rsidRPr="00CF016E">
        <w:rPr>
          <w:color w:val="000000"/>
        </w:rPr>
        <w:t>гидроталькита</w:t>
      </w:r>
      <w:proofErr w:type="spellEnd"/>
      <w:r w:rsidR="00CF016E" w:rsidRPr="00CF016E">
        <w:rPr>
          <w:color w:val="000000"/>
        </w:rPr>
        <w:t xml:space="preserve"> //Журнал общей химии. – 2017. – Т. 87. – №. </w:t>
      </w:r>
      <w:r w:rsidR="00CF016E" w:rsidRPr="00D91C41">
        <w:rPr>
          <w:color w:val="000000"/>
          <w:lang w:val="en-US"/>
        </w:rPr>
        <w:t xml:space="preserve">2. – </w:t>
      </w:r>
      <w:r w:rsidR="00CF016E" w:rsidRPr="00CF016E">
        <w:rPr>
          <w:color w:val="000000"/>
        </w:rPr>
        <w:t>С</w:t>
      </w:r>
      <w:r w:rsidR="00CF016E" w:rsidRPr="00D91C41">
        <w:rPr>
          <w:color w:val="000000"/>
          <w:lang w:val="en-US"/>
        </w:rPr>
        <w:t>. 181-185.</w:t>
      </w:r>
    </w:p>
    <w:p w14:paraId="3486C755" w14:textId="6636495D" w:rsidR="00116478" w:rsidRPr="00107AA3" w:rsidRDefault="00777A67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77A67">
        <w:rPr>
          <w:color w:val="000000"/>
          <w:lang w:val="en-US"/>
        </w:rPr>
        <w:t>3</w:t>
      </w:r>
      <w:r w:rsidR="00107AA3" w:rsidRPr="00E81D35">
        <w:rPr>
          <w:color w:val="000000"/>
          <w:lang w:val="en-US"/>
        </w:rPr>
        <w:t xml:space="preserve">. </w:t>
      </w:r>
      <w:r w:rsidR="005232BF" w:rsidRPr="005232BF">
        <w:rPr>
          <w:noProof/>
          <w:lang w:val="en-US"/>
        </w:rPr>
        <w:t>Matías Jobbágy, Miguel A. Blesa, Alberto E. Regazzoni. Homogeneous precipitation of layered Ni(II)–Cr(III) double hydroxides. // Journal of Colloid and Interface Science, 2007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518B"/>
    <w:rsid w:val="000B3FBB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17312"/>
    <w:rsid w:val="00353FEB"/>
    <w:rsid w:val="00391C38"/>
    <w:rsid w:val="003B76D6"/>
    <w:rsid w:val="003D0395"/>
    <w:rsid w:val="003E2601"/>
    <w:rsid w:val="003F4E6B"/>
    <w:rsid w:val="004A26A3"/>
    <w:rsid w:val="004F0EDF"/>
    <w:rsid w:val="00522BF1"/>
    <w:rsid w:val="005232BF"/>
    <w:rsid w:val="00590166"/>
    <w:rsid w:val="005D022B"/>
    <w:rsid w:val="005E5065"/>
    <w:rsid w:val="005E5BE9"/>
    <w:rsid w:val="0060468C"/>
    <w:rsid w:val="0069427D"/>
    <w:rsid w:val="006A6470"/>
    <w:rsid w:val="006F7A19"/>
    <w:rsid w:val="007213E1"/>
    <w:rsid w:val="00756CF0"/>
    <w:rsid w:val="00775389"/>
    <w:rsid w:val="00777A67"/>
    <w:rsid w:val="00797838"/>
    <w:rsid w:val="007A4C97"/>
    <w:rsid w:val="007C36D8"/>
    <w:rsid w:val="007F04F5"/>
    <w:rsid w:val="007F2744"/>
    <w:rsid w:val="0087404C"/>
    <w:rsid w:val="008931BE"/>
    <w:rsid w:val="008C67E3"/>
    <w:rsid w:val="00914205"/>
    <w:rsid w:val="00921D45"/>
    <w:rsid w:val="009349D3"/>
    <w:rsid w:val="009426C0"/>
    <w:rsid w:val="00980A65"/>
    <w:rsid w:val="009A66DB"/>
    <w:rsid w:val="009B2F80"/>
    <w:rsid w:val="009B3300"/>
    <w:rsid w:val="009F3380"/>
    <w:rsid w:val="00A02163"/>
    <w:rsid w:val="00A314FE"/>
    <w:rsid w:val="00A663BA"/>
    <w:rsid w:val="00AD7380"/>
    <w:rsid w:val="00BF36F8"/>
    <w:rsid w:val="00BF4622"/>
    <w:rsid w:val="00C844E2"/>
    <w:rsid w:val="00CD00B1"/>
    <w:rsid w:val="00CF016E"/>
    <w:rsid w:val="00D06D4F"/>
    <w:rsid w:val="00D22306"/>
    <w:rsid w:val="00D42542"/>
    <w:rsid w:val="00D8121C"/>
    <w:rsid w:val="00D91C41"/>
    <w:rsid w:val="00E22189"/>
    <w:rsid w:val="00E622EE"/>
    <w:rsid w:val="00E74069"/>
    <w:rsid w:val="00E81D35"/>
    <w:rsid w:val="00EB1F49"/>
    <w:rsid w:val="00F865B3"/>
    <w:rsid w:val="00FB1509"/>
    <w:rsid w:val="00FC01F8"/>
    <w:rsid w:val="00FF1903"/>
    <w:rsid w:val="00FF47DB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B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85D073-C17E-44D5-A229-B6414364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Cherepakhina Elizaveta</cp:lastModifiedBy>
  <cp:revision>15</cp:revision>
  <dcterms:created xsi:type="dcterms:W3CDTF">2024-12-16T00:35:00Z</dcterms:created>
  <dcterms:modified xsi:type="dcterms:W3CDTF">2025-02-28T07:38:00Z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