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B4C5F" w:rsidRDefault="00EA15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</w:rPr>
        <w:t>Графитовая фольга с гидрофобным покрытием на основе дихлорметилфенилсилана</w:t>
      </w:r>
    </w:p>
    <w:p w14:paraId="00000002" w14:textId="77777777" w:rsidR="007B4C5F" w:rsidRDefault="00EA15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</w:rPr>
      </w:pPr>
      <w:proofErr w:type="spellStart"/>
      <w:r>
        <w:rPr>
          <w:b/>
          <w:i/>
        </w:rPr>
        <w:t>Сюнякова</w:t>
      </w:r>
      <w:proofErr w:type="spellEnd"/>
      <w:r>
        <w:rPr>
          <w:b/>
          <w:i/>
        </w:rPr>
        <w:t xml:space="preserve"> С.М.</w:t>
      </w:r>
    </w:p>
    <w:p w14:paraId="00000003" w14:textId="77777777" w:rsidR="007B4C5F" w:rsidRDefault="00EA15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>
        <w:rPr>
          <w:i/>
        </w:rPr>
        <w:t>5</w:t>
      </w:r>
      <w:r>
        <w:rPr>
          <w:i/>
          <w:color w:val="000000"/>
        </w:rPr>
        <w:t xml:space="preserve"> курс специалитета</w:t>
      </w:r>
    </w:p>
    <w:p w14:paraId="00000004" w14:textId="77777777" w:rsidR="007B4C5F" w:rsidRDefault="00EA15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00000005" w14:textId="77777777" w:rsidR="007B4C5F" w:rsidRDefault="00EA15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00000006" w14:textId="77777777" w:rsidR="007B4C5F" w:rsidRDefault="00EA15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i/>
          <w:color w:val="000000"/>
        </w:rPr>
        <w:t>E-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4">
        <w:r>
          <w:rPr>
            <w:i/>
            <w:u w:val="single"/>
          </w:rPr>
          <w:t>safiya2002s@yandex.ru</w:t>
        </w:r>
      </w:hyperlink>
    </w:p>
    <w:p w14:paraId="00000007" w14:textId="23224099" w:rsidR="007B4C5F" w:rsidRDefault="00EA15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6"/>
        <w:jc w:val="both"/>
        <w:rPr>
          <w:color w:val="000000"/>
        </w:rPr>
      </w:pPr>
      <w:r>
        <w:rPr>
          <w:color w:val="000000"/>
        </w:rPr>
        <w:t>В настоящее время материалы на основе графитовой фольги</w:t>
      </w:r>
      <w:r w:rsidR="00CC72DA">
        <w:rPr>
          <w:color w:val="000000"/>
        </w:rPr>
        <w:t xml:space="preserve"> (ГФ)</w:t>
      </w:r>
      <w:r>
        <w:rPr>
          <w:color w:val="000000"/>
        </w:rPr>
        <w:t xml:space="preserve"> широко используются в качестве уплотнительных материалов, которые предотвращают утечку газов и жидкостей</w:t>
      </w:r>
      <w:r>
        <w:t> [1]</w:t>
      </w:r>
      <w:r>
        <w:rPr>
          <w:color w:val="000000"/>
        </w:rPr>
        <w:t>. Однако условия получен</w:t>
      </w:r>
      <w:r>
        <w:rPr>
          <w:color w:val="000000"/>
        </w:rPr>
        <w:t>ия терморасширенного графита</w:t>
      </w:r>
      <w:r w:rsidR="00CC72DA">
        <w:rPr>
          <w:color w:val="000000"/>
        </w:rPr>
        <w:t xml:space="preserve"> (ТРГ)</w:t>
      </w:r>
      <w:r>
        <w:rPr>
          <w:color w:val="000000"/>
        </w:rPr>
        <w:t xml:space="preserve">, из которого сделана </w:t>
      </w:r>
      <w:r w:rsidR="00CC72DA">
        <w:rPr>
          <w:color w:val="000000"/>
        </w:rPr>
        <w:t>ГФ</w:t>
      </w:r>
      <w:r>
        <w:rPr>
          <w:color w:val="000000"/>
        </w:rPr>
        <w:t>, сильно влияют на гидрофобность ее поверхности</w:t>
      </w:r>
      <w:r>
        <w:t> [2].</w:t>
      </w:r>
      <w:r>
        <w:rPr>
          <w:color w:val="000000"/>
        </w:rPr>
        <w:t xml:space="preserve"> </w:t>
      </w:r>
      <w:r>
        <w:t>Поэтому</w:t>
      </w:r>
      <w:r>
        <w:rPr>
          <w:color w:val="000000"/>
        </w:rPr>
        <w:t xml:space="preserve"> важно изучение возможности контролировать </w:t>
      </w:r>
      <w:r>
        <w:t>смачиваемость</w:t>
      </w:r>
      <w:r>
        <w:rPr>
          <w:color w:val="000000"/>
        </w:rPr>
        <w:t xml:space="preserve"> поверхности. Одним из таких </w:t>
      </w:r>
      <w:r>
        <w:t>методов</w:t>
      </w:r>
      <w:r>
        <w:rPr>
          <w:color w:val="000000"/>
        </w:rPr>
        <w:t xml:space="preserve"> является нанесение гидрофобных покры</w:t>
      </w:r>
      <w:r>
        <w:rPr>
          <w:color w:val="000000"/>
        </w:rPr>
        <w:t>тий на основе органозамещенных силанов, которые способны конденсироваться и образ</w:t>
      </w:r>
      <w:r w:rsidR="00824B6E">
        <w:rPr>
          <w:color w:val="000000"/>
        </w:rPr>
        <w:t>овывать гидрофобные покрытия</w:t>
      </w:r>
      <w:r>
        <w:rPr>
          <w:color w:val="000000"/>
        </w:rPr>
        <w:t xml:space="preserve">. Таким образом, целью работы стало исследование поверхностных и сорбционных свойств графитовой фольги без и с покрытием на основе </w:t>
      </w:r>
      <w:r>
        <w:t>дихлорметилф</w:t>
      </w:r>
      <w:r>
        <w:t>енилсилана</w:t>
      </w:r>
      <w:r>
        <w:rPr>
          <w:color w:val="000000"/>
        </w:rPr>
        <w:t>.</w:t>
      </w:r>
    </w:p>
    <w:p w14:paraId="00000008" w14:textId="6B32DB01" w:rsidR="007B4C5F" w:rsidRDefault="00CC72DA">
      <w:pPr>
        <w:shd w:val="clear" w:color="auto" w:fill="FFFFFF"/>
        <w:ind w:firstLine="396"/>
        <w:jc w:val="both"/>
        <w:rPr>
          <w:color w:val="000000"/>
        </w:rPr>
      </w:pPr>
      <w:r>
        <w:rPr>
          <w:color w:val="000000"/>
        </w:rPr>
        <w:t>ТРГ</w:t>
      </w:r>
      <w:r w:rsidR="00EA15E6">
        <w:rPr>
          <w:color w:val="000000"/>
        </w:rPr>
        <w:t xml:space="preserve"> был получен при температуре 800</w:t>
      </w:r>
      <w:r w:rsidR="00EA15E6">
        <w:t> </w:t>
      </w:r>
      <w:r w:rsidR="00EA15E6">
        <w:rPr>
          <w:color w:val="000000"/>
        </w:rPr>
        <w:t xml:space="preserve">°C на основе электрохимического окисленного графита. Изготовлена графитовая фольга, путем прессования и прокатки на валах </w:t>
      </w:r>
      <w:r>
        <w:rPr>
          <w:color w:val="000000"/>
        </w:rPr>
        <w:t>ТРГ</w:t>
      </w:r>
      <w:r w:rsidR="00EA15E6">
        <w:rPr>
          <w:color w:val="000000"/>
        </w:rPr>
        <w:t>. Гидрофобные покрытия наносились на пове</w:t>
      </w:r>
      <w:r w:rsidR="00EA15E6">
        <w:rPr>
          <w:color w:val="000000"/>
        </w:rPr>
        <w:t xml:space="preserve">рхность графитовой фольги из растворов </w:t>
      </w:r>
      <w:r w:rsidR="00EA15E6">
        <w:t>дихлорметилфенилсилана</w:t>
      </w:r>
      <w:r w:rsidR="00EA15E6">
        <w:rPr>
          <w:color w:val="000000"/>
        </w:rPr>
        <w:t xml:space="preserve">. </w:t>
      </w:r>
      <w:r>
        <w:rPr>
          <w:color w:val="000000"/>
        </w:rPr>
        <w:t>Б</w:t>
      </w:r>
      <w:r w:rsidR="00EA15E6">
        <w:rPr>
          <w:color w:val="000000"/>
        </w:rPr>
        <w:t>ыли проведены</w:t>
      </w:r>
      <w:r>
        <w:rPr>
          <w:color w:val="000000"/>
        </w:rPr>
        <w:t xml:space="preserve"> измерения угла смачивания ГФ</w:t>
      </w:r>
      <w:r w:rsidR="00EA15E6">
        <w:rPr>
          <w:color w:val="000000"/>
        </w:rPr>
        <w:t xml:space="preserve"> в дистиллированной воде, глицерине, фор</w:t>
      </w:r>
      <w:r w:rsidR="00EA15E6">
        <w:rPr>
          <w:color w:val="000000"/>
        </w:rPr>
        <w:t xml:space="preserve">мамиде и октане. </w:t>
      </w:r>
      <w:r>
        <w:rPr>
          <w:color w:val="000000"/>
        </w:rPr>
        <w:t>На основе углов смачивания</w:t>
      </w:r>
      <w:r w:rsidR="00EA15E6">
        <w:t xml:space="preserve"> были</w:t>
      </w:r>
      <w:r w:rsidR="00EA15E6">
        <w:rPr>
          <w:color w:val="000000"/>
        </w:rPr>
        <w:t xml:space="preserve"> рассчитаны полярная и дисперсионная составляющие свободной энергии </w:t>
      </w:r>
      <w:r>
        <w:rPr>
          <w:color w:val="000000"/>
        </w:rPr>
        <w:t>поверхности ГФ</w:t>
      </w:r>
      <w:r w:rsidR="00EA15E6" w:rsidRPr="0088182F">
        <w:rPr>
          <w:color w:val="000000"/>
        </w:rPr>
        <w:t xml:space="preserve">. </w:t>
      </w:r>
      <w:r w:rsidR="00EA15E6" w:rsidRPr="0086574A">
        <w:rPr>
          <w:color w:val="000000"/>
        </w:rPr>
        <w:t xml:space="preserve">Была измерена кинетика сорбции октана и воды </w:t>
      </w:r>
      <w:r>
        <w:rPr>
          <w:color w:val="000000"/>
        </w:rPr>
        <w:t>ГФ</w:t>
      </w:r>
      <w:r w:rsidR="0086574A" w:rsidRPr="0086574A">
        <w:rPr>
          <w:color w:val="000000"/>
        </w:rPr>
        <w:t xml:space="preserve"> </w:t>
      </w:r>
      <w:r w:rsidR="0086574A" w:rsidRPr="0086574A">
        <w:rPr>
          <w:color w:val="000000"/>
        </w:rPr>
        <w:t xml:space="preserve">без покрытия и с покрытием на основе </w:t>
      </w:r>
      <w:r w:rsidR="0086574A" w:rsidRPr="0086574A">
        <w:t>дихлорметилфенилсилана</w:t>
      </w:r>
      <w:r w:rsidR="0086574A">
        <w:t xml:space="preserve"> в изопропиловом спирте и гептане</w:t>
      </w:r>
      <w:r w:rsidR="0086574A">
        <w:rPr>
          <w:color w:val="000000"/>
        </w:rPr>
        <w:t xml:space="preserve">, а также </w:t>
      </w:r>
      <w:r w:rsidR="00EA15E6" w:rsidRPr="0086574A">
        <w:rPr>
          <w:color w:val="000000"/>
        </w:rPr>
        <w:t>рассчитан</w:t>
      </w:r>
      <w:r w:rsidR="0086574A">
        <w:t>а сорбционная емкость твердой фазы</w:t>
      </w:r>
      <w:r w:rsidR="00EA15E6" w:rsidRPr="0086574A">
        <w:rPr>
          <w:color w:val="000000"/>
        </w:rPr>
        <w:t>.</w:t>
      </w:r>
    </w:p>
    <w:p w14:paraId="752F5FAB" w14:textId="52A5AD24" w:rsidR="0088182F" w:rsidRDefault="00EA15E6">
      <w:pPr>
        <w:shd w:val="clear" w:color="auto" w:fill="FFFFFF"/>
        <w:ind w:firstLine="396"/>
        <w:jc w:val="both"/>
        <w:rPr>
          <w:color w:val="000000"/>
        </w:rPr>
      </w:pPr>
      <w:r>
        <w:rPr>
          <w:color w:val="000000"/>
        </w:rPr>
        <w:t xml:space="preserve">Для образцов </w:t>
      </w:r>
      <w:r w:rsidR="00CC72DA">
        <w:rPr>
          <w:color w:val="000000"/>
        </w:rPr>
        <w:t>ГФ</w:t>
      </w:r>
      <w:r>
        <w:rPr>
          <w:color w:val="000000"/>
        </w:rPr>
        <w:t>, модифицированных покрытиями, полярная составляющая уменьшилась от 2</w:t>
      </w:r>
      <w:r>
        <w:t>0</w:t>
      </w:r>
      <w:r>
        <w:rPr>
          <w:color w:val="000000"/>
        </w:rPr>
        <w:t xml:space="preserve"> до </w:t>
      </w:r>
      <w:r w:rsidR="001878DA">
        <w:t>4,5</w:t>
      </w:r>
      <w:r>
        <w:t> </w:t>
      </w:r>
      <w:r>
        <w:rPr>
          <w:color w:val="000000"/>
        </w:rPr>
        <w:t>мН/м, что говорит об увели</w:t>
      </w:r>
      <w:r w:rsidR="00CC72DA">
        <w:rPr>
          <w:color w:val="000000"/>
        </w:rPr>
        <w:t>чении гидрофобности поверхности</w:t>
      </w:r>
      <w:r>
        <w:rPr>
          <w:color w:val="000000"/>
        </w:rPr>
        <w:t xml:space="preserve">. Тогда как дисперсионная составляющая </w:t>
      </w:r>
      <w:r w:rsidR="0088182F">
        <w:rPr>
          <w:color w:val="000000"/>
        </w:rPr>
        <w:t>немного увеличилась</w:t>
      </w:r>
      <w:r>
        <w:rPr>
          <w:color w:val="000000"/>
        </w:rPr>
        <w:t xml:space="preserve"> и состави</w:t>
      </w:r>
      <w:bookmarkStart w:id="0" w:name="_GoBack"/>
      <w:bookmarkEnd w:id="0"/>
      <w:r>
        <w:rPr>
          <w:color w:val="000000"/>
        </w:rPr>
        <w:t>ла око</w:t>
      </w:r>
      <w:r>
        <w:rPr>
          <w:color w:val="000000"/>
        </w:rPr>
        <w:t xml:space="preserve">ло </w:t>
      </w:r>
      <w:r w:rsidR="0088182F" w:rsidRPr="0088182F">
        <w:rPr>
          <w:color w:val="000000"/>
        </w:rPr>
        <w:t>24</w:t>
      </w:r>
      <w:r>
        <w:t> </w:t>
      </w:r>
      <w:r>
        <w:rPr>
          <w:color w:val="000000"/>
        </w:rPr>
        <w:t>мН/м, то есть олеофильность от модификации покрытиями на основе</w:t>
      </w:r>
      <w:r>
        <w:t xml:space="preserve"> дихлорметилфенилсилана </w:t>
      </w:r>
      <w:r>
        <w:rPr>
          <w:color w:val="000000"/>
        </w:rPr>
        <w:t>не зависит.</w:t>
      </w:r>
    </w:p>
    <w:p w14:paraId="0000000A" w14:textId="34779015" w:rsidR="007B4C5F" w:rsidRPr="00993D83" w:rsidRDefault="0086574A" w:rsidP="00993D83">
      <w:pPr>
        <w:shd w:val="clear" w:color="auto" w:fill="FFFFFF"/>
        <w:ind w:firstLine="396"/>
        <w:jc w:val="both"/>
        <w:rPr>
          <w:color w:val="000000"/>
        </w:rPr>
      </w:pPr>
      <w:r>
        <w:rPr>
          <w:color w:val="000000"/>
        </w:rPr>
        <w:t>Сорбционная емкость</w:t>
      </w:r>
      <w:r w:rsidRPr="0086574A">
        <w:rPr>
          <w:color w:val="000000"/>
        </w:rPr>
        <w:t xml:space="preserve"> </w:t>
      </w:r>
      <w:r>
        <w:rPr>
          <w:color w:val="000000"/>
        </w:rPr>
        <w:t>для образцов графитовой фольги</w:t>
      </w:r>
      <w:r>
        <w:rPr>
          <w:color w:val="000000"/>
        </w:rPr>
        <w:t xml:space="preserve"> без покрытия по отношению к воде была в 1,5 раза меньше, чем по отношению к октану</w:t>
      </w:r>
      <w:r w:rsidRPr="0086574A">
        <w:rPr>
          <w:color w:val="000000"/>
        </w:rPr>
        <w:t xml:space="preserve">, </w:t>
      </w:r>
      <w:r w:rsidRPr="0086574A">
        <w:rPr>
          <w:color w:val="000000"/>
        </w:rPr>
        <w:t>что связано с большим углом смачивания воды, чем октана</w:t>
      </w:r>
      <w:r>
        <w:rPr>
          <w:color w:val="000000"/>
        </w:rPr>
        <w:t>.</w:t>
      </w:r>
      <w:r w:rsidR="00993D83">
        <w:rPr>
          <w:color w:val="000000"/>
        </w:rPr>
        <w:t xml:space="preserve"> </w:t>
      </w:r>
      <w:r>
        <w:rPr>
          <w:color w:val="000000"/>
        </w:rPr>
        <w:t>Сорбционная емкость</w:t>
      </w:r>
      <w:r w:rsidRPr="0086574A">
        <w:rPr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ля образцов модифицированной графитовой фольги</w:t>
      </w:r>
      <w:r>
        <w:rPr>
          <w:color w:val="000000"/>
        </w:rPr>
        <w:t xml:space="preserve"> по отношению к воде</w:t>
      </w:r>
      <w:r w:rsidR="00993D83">
        <w:rPr>
          <w:color w:val="000000"/>
        </w:rPr>
        <w:t xml:space="preserve"> уменьшилась с 0,28 г</w:t>
      </w:r>
      <w:r w:rsidR="00993D83" w:rsidRPr="00993D83">
        <w:rPr>
          <w:color w:val="000000"/>
        </w:rPr>
        <w:t>/</w:t>
      </w:r>
      <w:r w:rsidR="00993D83">
        <w:rPr>
          <w:color w:val="000000"/>
        </w:rPr>
        <w:t>г до 0,12 и 0,15 г</w:t>
      </w:r>
      <w:r w:rsidR="00993D83" w:rsidRPr="00993D83">
        <w:rPr>
          <w:color w:val="000000"/>
        </w:rPr>
        <w:t>/</w:t>
      </w:r>
      <w:r w:rsidR="00993D83">
        <w:rPr>
          <w:color w:val="000000"/>
        </w:rPr>
        <w:t xml:space="preserve">г при использовании изопропилового спирта и гептана, соответственно. Это </w:t>
      </w:r>
      <w:r w:rsidR="00EA15E6" w:rsidRPr="00993D83">
        <w:t xml:space="preserve">связано с заметным уменьшением полярной составляющей поверхностной энергии </w:t>
      </w:r>
      <w:r w:rsidR="00CC72DA">
        <w:t>ГФ</w:t>
      </w:r>
      <w:r w:rsidR="00EA15E6" w:rsidRPr="00993D83">
        <w:t xml:space="preserve"> с нанесенным </w:t>
      </w:r>
      <w:r w:rsidR="00993D83" w:rsidRPr="00993D83">
        <w:t>дихлорметилфенилсиланом</w:t>
      </w:r>
      <w:r w:rsidR="00EA15E6" w:rsidRPr="00993D83">
        <w:t xml:space="preserve"> и увеличением угла смачивания водой.</w:t>
      </w:r>
    </w:p>
    <w:p w14:paraId="0000000E" w14:textId="3101FC3E" w:rsidR="007B4C5F" w:rsidRDefault="00EA15E6" w:rsidP="00CC72DA">
      <w:pPr>
        <w:shd w:val="clear" w:color="auto" w:fill="FFFFFF"/>
        <w:ind w:firstLine="396"/>
        <w:jc w:val="both"/>
      </w:pPr>
      <w:r w:rsidRPr="00CC72DA">
        <w:t xml:space="preserve">При этом </w:t>
      </w:r>
      <w:r w:rsidR="00CC72DA" w:rsidRPr="00CC72DA">
        <w:t>сорбционные емкости модифицированной графитовой фольги по отношению к октану</w:t>
      </w:r>
      <w:r w:rsidRPr="00CC72DA">
        <w:t xml:space="preserve"> ост</w:t>
      </w:r>
      <w:r w:rsidRPr="00CC72DA">
        <w:t>аются высокими</w:t>
      </w:r>
      <w:r w:rsidR="00CC72DA" w:rsidRPr="00CC72DA">
        <w:t xml:space="preserve">, </w:t>
      </w:r>
      <w:r w:rsidRPr="00CC72DA">
        <w:t xml:space="preserve">то есть олеофильность при модификации ГФ </w:t>
      </w:r>
      <w:r w:rsidR="00CC72DA">
        <w:t>дихлорметилфенилсиланом</w:t>
      </w:r>
      <w:r w:rsidRPr="00CC72DA">
        <w:t xml:space="preserve"> не изменяется. Это обосновывается тем, что значения дисперсионной составляющей остается на уровне ГФ без модификаций.</w:t>
      </w:r>
    </w:p>
    <w:p w14:paraId="0000000F" w14:textId="77777777" w:rsidR="007B4C5F" w:rsidRDefault="007B4C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00000010" w14:textId="77777777" w:rsidR="007B4C5F" w:rsidRPr="001878DA" w:rsidRDefault="00EA15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0000011" w14:textId="77777777" w:rsidR="007B4C5F" w:rsidRPr="001878DA" w:rsidRDefault="00EA15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1878DA">
        <w:rPr>
          <w:color w:val="000000"/>
          <w:lang w:val="en-US"/>
        </w:rPr>
        <w:t>1.</w:t>
      </w:r>
      <w:r w:rsidRPr="001878DA">
        <w:rPr>
          <w:lang w:val="en-US"/>
        </w:rPr>
        <w:t xml:space="preserve"> Ivanov A.V., </w:t>
      </w:r>
      <w:proofErr w:type="spellStart"/>
      <w:r w:rsidRPr="001878DA">
        <w:rPr>
          <w:lang w:val="en-US"/>
        </w:rPr>
        <w:t>Maksimova</w:t>
      </w:r>
      <w:proofErr w:type="spellEnd"/>
      <w:r w:rsidRPr="001878DA">
        <w:rPr>
          <w:lang w:val="en-US"/>
        </w:rPr>
        <w:t xml:space="preserve"> N.V., </w:t>
      </w:r>
      <w:proofErr w:type="spellStart"/>
      <w:r w:rsidRPr="001878DA">
        <w:rPr>
          <w:lang w:val="en-US"/>
        </w:rPr>
        <w:t>Manylov</w:t>
      </w:r>
      <w:proofErr w:type="spellEnd"/>
      <w:r w:rsidRPr="001878DA">
        <w:rPr>
          <w:lang w:val="en-US"/>
        </w:rPr>
        <w:t xml:space="preserve"> M.S., </w:t>
      </w:r>
      <w:proofErr w:type="spellStart"/>
      <w:r w:rsidRPr="001878DA">
        <w:rPr>
          <w:lang w:val="en-US"/>
        </w:rPr>
        <w:t>Kirichenko</w:t>
      </w:r>
      <w:proofErr w:type="spellEnd"/>
      <w:r w:rsidRPr="001878DA">
        <w:rPr>
          <w:lang w:val="en-US"/>
        </w:rPr>
        <w:t xml:space="preserve"> A.N., </w:t>
      </w:r>
      <w:proofErr w:type="spellStart"/>
      <w:r w:rsidRPr="001878DA">
        <w:rPr>
          <w:lang w:val="en-US"/>
        </w:rPr>
        <w:t>Kalachev</w:t>
      </w:r>
      <w:proofErr w:type="spellEnd"/>
      <w:r w:rsidRPr="001878DA">
        <w:rPr>
          <w:lang w:val="en-US"/>
        </w:rPr>
        <w:t xml:space="preserve"> I.L., </w:t>
      </w:r>
      <w:proofErr w:type="spellStart"/>
      <w:r w:rsidRPr="001878DA">
        <w:rPr>
          <w:lang w:val="en-US"/>
        </w:rPr>
        <w:t>Malakho</w:t>
      </w:r>
      <w:proofErr w:type="spellEnd"/>
      <w:r w:rsidRPr="001878DA">
        <w:rPr>
          <w:lang w:val="en-US"/>
        </w:rPr>
        <w:t xml:space="preserve"> A.P., </w:t>
      </w:r>
      <w:proofErr w:type="spellStart"/>
      <w:r w:rsidRPr="001878DA">
        <w:rPr>
          <w:lang w:val="en-US"/>
        </w:rPr>
        <w:t>Avdeev</w:t>
      </w:r>
      <w:proofErr w:type="spellEnd"/>
      <w:r w:rsidRPr="001878DA">
        <w:rPr>
          <w:lang w:val="en-US"/>
        </w:rPr>
        <w:t xml:space="preserve"> V.V. Gas permeability of graphite foil prepared from exfoliated graphite with different microstructures // Chemical routes to materials, J Mater Sci. 2021. Vol</w:t>
      </w:r>
      <w:r w:rsidRPr="001878DA">
        <w:rPr>
          <w:lang w:val="en-US"/>
        </w:rPr>
        <w:t>. 56. P. 4197-4211.</w:t>
      </w:r>
    </w:p>
    <w:p w14:paraId="00000013" w14:textId="6563108F" w:rsidR="007B4C5F" w:rsidRPr="00824B6E" w:rsidRDefault="00EA15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1878DA">
        <w:rPr>
          <w:lang w:val="en-US"/>
        </w:rPr>
        <w:t xml:space="preserve">2. </w:t>
      </w:r>
      <w:proofErr w:type="spellStart"/>
      <w:r w:rsidRPr="001878DA">
        <w:rPr>
          <w:lang w:val="en-US"/>
        </w:rPr>
        <w:t>Kozbial</w:t>
      </w:r>
      <w:proofErr w:type="spellEnd"/>
      <w:r w:rsidRPr="001878DA">
        <w:rPr>
          <w:lang w:val="en-US"/>
        </w:rPr>
        <w:t xml:space="preserve"> A., </w:t>
      </w:r>
      <w:proofErr w:type="spellStart"/>
      <w:r w:rsidRPr="001878DA">
        <w:rPr>
          <w:lang w:val="en-US"/>
        </w:rPr>
        <w:t>Trouba</w:t>
      </w:r>
      <w:proofErr w:type="spellEnd"/>
      <w:r w:rsidRPr="001878DA">
        <w:rPr>
          <w:lang w:val="en-US"/>
        </w:rPr>
        <w:t xml:space="preserve"> C., Liu H., Li L. Characterization of the Intrinsic Water Wettability of Graphite Using Contact Angle Measurements: Effect of Defects on Static and Dynamic Contact Angles // Langmuir. 2017. Vol. 33. P. 959-967.</w:t>
      </w:r>
    </w:p>
    <w:sectPr w:rsidR="007B4C5F" w:rsidRPr="00824B6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5F"/>
    <w:rsid w:val="001878DA"/>
    <w:rsid w:val="007B4C5F"/>
    <w:rsid w:val="00824B6E"/>
    <w:rsid w:val="0086574A"/>
    <w:rsid w:val="0088182F"/>
    <w:rsid w:val="00950E6F"/>
    <w:rsid w:val="00993D83"/>
    <w:rsid w:val="00CC72DA"/>
    <w:rsid w:val="00DF068D"/>
    <w:rsid w:val="00EA15E6"/>
    <w:rsid w:val="00F9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29B4"/>
  <w15:docId w15:val="{43498225-0282-4C8A-87CB-6B108864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fiya2002s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2025-03-03T11:27:00Z</dcterms:created>
  <dcterms:modified xsi:type="dcterms:W3CDTF">2025-03-03T15:17:00Z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6_1">
    <vt:lpwstr>http://www.zotero.org/styles/russian-chemical-reviews</vt:lpwstr>
  </property>
  <property fmtid="{D5CDD505-2E9C-101B-9397-08002B2CF9AE}" pid="4" name="Mendeley Recent Style Id 7_1">
    <vt:lpwstr>http://www.zotero.org/styles/gost-r-7-0-5-2008</vt:lpwstr>
  </property>
  <property fmtid="{D5CDD505-2E9C-101B-9397-08002B2CF9AE}" pid="5" name="Mendeley Recent Style Id 8_1">
    <vt:lpwstr>http://www.zotero.org/styles/gost-r-7-0-5-2008-numeric</vt:lpwstr>
  </property>
  <property fmtid="{D5CDD505-2E9C-101B-9397-08002B2CF9AE}" pid="6" name="Mendeley Recent Style Id 9_1">
    <vt:lpwstr>http://csl.mendeley.com/styles/7762213/gost-r-7-0-5-2008-numeric-3</vt:lpwstr>
  </property>
  <property fmtid="{D5CDD505-2E9C-101B-9397-08002B2CF9AE}" pid="7" name="Mendeley Recent Style Name 8_1">
    <vt:lpwstr>Russian GOST R 7.0.5-2008 (numeric)</vt:lpwstr>
  </property>
  <property fmtid="{D5CDD505-2E9C-101B-9397-08002B2CF9AE}" pid="8" name="Mendeley Recent Style Name 9_1">
    <vt:lpwstr>Russian GOST R 7.0.5-2008 (numeric) - Alexander Dzuban</vt:lpwstr>
  </property>
  <property fmtid="{D5CDD505-2E9C-101B-9397-08002B2CF9AE}" pid="9" name="Mendeley Recent Style Name 6_1">
    <vt:lpwstr>Russian Chemical Reviews</vt:lpwstr>
  </property>
  <property fmtid="{D5CDD505-2E9C-101B-9397-08002B2CF9AE}" pid="10" name="Mendeley Recent Style Name 7_1">
    <vt:lpwstr>Russian GOST R 7.0.5-2008 (Russian)</vt:lpwstr>
  </property>
  <property fmtid="{D5CDD505-2E9C-101B-9397-08002B2CF9AE}" pid="11" name="Mendeley Citation Style_1">
    <vt:lpwstr>http://www.zotero.org/styles/gost-r-7-0-5-2008-numeric</vt:lpwstr>
  </property>
  <property fmtid="{D5CDD505-2E9C-101B-9397-08002B2CF9AE}" pid="12" name="Mendeley Recent Style Name 0_1">
    <vt:lpwstr>Chicago Manual of Style 17th edition (author-date)</vt:lpwstr>
  </property>
  <property fmtid="{D5CDD505-2E9C-101B-9397-08002B2CF9AE}" pid="13" name="Mendeley Recent Style Name 1_1">
    <vt:lpwstr>Cite Them Right 10th edition - Harvard</vt:lpwstr>
  </property>
  <property fmtid="{D5CDD505-2E9C-101B-9397-08002B2CF9AE}" pid="14" name="Mendeley Unique User Id_1">
    <vt:lpwstr>b09b180f-15e6-39a8-8e02-e401af1d2283</vt:lpwstr>
  </property>
  <property fmtid="{D5CDD505-2E9C-101B-9397-08002B2CF9AE}" pid="15" name="Mendeley Recent Style Name 4_1">
    <vt:lpwstr>Modern Language Association 8th edition</vt:lpwstr>
  </property>
  <property fmtid="{D5CDD505-2E9C-101B-9397-08002B2CF9AE}" pid="16" name="Mendeley Recent Style Name 5_1">
    <vt:lpwstr>Nature</vt:lpwstr>
  </property>
  <property fmtid="{D5CDD505-2E9C-101B-9397-08002B2CF9AE}" pid="17" name="Mendeley Recent Style Name 2_1">
    <vt:lpwstr>IEEE</vt:lpwstr>
  </property>
  <property fmtid="{D5CDD505-2E9C-101B-9397-08002B2CF9AE}" pid="18" name="Mendeley Recent Style Name 3_1">
    <vt:lpwstr>Modern Humanities Research Association 3rd edition (note with bibliography)</vt:lpwstr>
  </property>
  <property fmtid="{D5CDD505-2E9C-101B-9397-08002B2CF9AE}" pid="19" name="Mendeley Recent Style Id 2_1">
    <vt:lpwstr>http://www.zotero.org/styles/ieee</vt:lpwstr>
  </property>
  <property fmtid="{D5CDD505-2E9C-101B-9397-08002B2CF9AE}" pid="20" name="Mendeley Recent Style Id 3_1">
    <vt:lpwstr>http://www.zotero.org/styles/modern-humanities-research-association</vt:lpwstr>
  </property>
  <property fmtid="{D5CDD505-2E9C-101B-9397-08002B2CF9AE}" pid="21" name="Mendeley Recent Style Id 4_1">
    <vt:lpwstr>http://www.zotero.org/styles/modern-language-association</vt:lpwstr>
  </property>
  <property fmtid="{D5CDD505-2E9C-101B-9397-08002B2CF9AE}" pid="22" name="Mendeley Recent Style Id 5_1">
    <vt:lpwstr>http://www.zotero.org/styles/nature</vt:lpwstr>
  </property>
  <property fmtid="{D5CDD505-2E9C-101B-9397-08002B2CF9AE}" pid="23" name="Mendeley Recent Style Id 0_1">
    <vt:lpwstr>http://www.zotero.org/styles/chicago-author-date</vt:lpwstr>
  </property>
  <property fmtid="{D5CDD505-2E9C-101B-9397-08002B2CF9AE}" pid="24" name="Mendeley Recent Style Id 1_1">
    <vt:lpwstr>http://www.zotero.org/styles/harvard-cite-them-right</vt:lpwstr>
  </property>
</Properties>
</file>