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90232" w14:textId="77777777" w:rsidR="009B6715" w:rsidRDefault="009B67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9B6715">
        <w:rPr>
          <w:b/>
          <w:color w:val="000000"/>
        </w:rPr>
        <w:t xml:space="preserve">Исследование реологических свойств и биосовместимости двухкомпонентных гелей на основе альгината натрия и гидроксипропилметилцеллюлозы </w:t>
      </w:r>
    </w:p>
    <w:p w14:paraId="00000002" w14:textId="577F89F3" w:rsidR="00130241" w:rsidRDefault="009B67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Яковский Д.С.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14:paraId="00000003" w14:textId="7F4EBEDE" w:rsidR="00130241" w:rsidRDefault="009B67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</w:t>
      </w:r>
      <w:r w:rsidR="00876F01">
        <w:rPr>
          <w:i/>
          <w:color w:val="000000"/>
        </w:rPr>
        <w:t xml:space="preserve"> курс магистратуры</w:t>
      </w:r>
      <w:r w:rsidR="00EB1F49">
        <w:rPr>
          <w:i/>
          <w:color w:val="000000"/>
        </w:rPr>
        <w:t xml:space="preserve"> </w:t>
      </w:r>
    </w:p>
    <w:p w14:paraId="7A4BB4EC" w14:textId="5FBF5C1B" w:rsidR="00876F01" w:rsidRPr="00876F01" w:rsidRDefault="00876F01" w:rsidP="00876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Pr="00876F01">
        <w:rPr>
          <w:i/>
          <w:color w:val="000000"/>
        </w:rPr>
        <w:t>Пущинский филиал федерального государственного бюджетного образовательного учреждения высшего образования «Российский биотехнологический</w:t>
      </w:r>
    </w:p>
    <w:p w14:paraId="00000005" w14:textId="424BDF4B" w:rsidR="00130241" w:rsidRPr="000E334E" w:rsidRDefault="00876F01" w:rsidP="00876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76F01">
        <w:rPr>
          <w:i/>
          <w:color w:val="000000"/>
        </w:rPr>
        <w:t>университет (РОСБИОТЕХ)», Пущино</w:t>
      </w:r>
      <w:r>
        <w:rPr>
          <w:i/>
          <w:color w:val="000000"/>
        </w:rPr>
        <w:t>,</w:t>
      </w:r>
      <w:r w:rsidRPr="00876F01">
        <w:rPr>
          <w:i/>
          <w:color w:val="000000"/>
        </w:rPr>
        <w:t xml:space="preserve"> </w:t>
      </w:r>
      <w:r w:rsidRPr="00876F01">
        <w:rPr>
          <w:i/>
          <w:color w:val="000000"/>
        </w:rPr>
        <w:t>Россия</w:t>
      </w:r>
      <w:r>
        <w:rPr>
          <w:i/>
          <w:color w:val="000000"/>
        </w:rPr>
        <w:t xml:space="preserve"> </w:t>
      </w:r>
    </w:p>
    <w:p w14:paraId="3771F1DD" w14:textId="1BAB3309" w:rsidR="00876F01" w:rsidRPr="00876F01" w:rsidRDefault="00EB1F49" w:rsidP="00876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876F01" w:rsidRPr="00876F01">
        <w:t xml:space="preserve"> </w:t>
      </w:r>
      <w:r w:rsidR="00876F01" w:rsidRPr="00876F01">
        <w:rPr>
          <w:i/>
          <w:color w:val="000000"/>
        </w:rPr>
        <w:t>Федеральное государственное бюджетное учреждение науки Институт</w:t>
      </w:r>
    </w:p>
    <w:p w14:paraId="00000007" w14:textId="2EADD59D" w:rsidR="00130241" w:rsidRPr="000E334E" w:rsidRDefault="00876F01" w:rsidP="00876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76F01">
        <w:rPr>
          <w:i/>
          <w:color w:val="000000"/>
        </w:rPr>
        <w:t>теоретической и экспериментальной биофизики Р</w:t>
      </w:r>
      <w:r>
        <w:rPr>
          <w:i/>
          <w:color w:val="000000"/>
        </w:rPr>
        <w:t>оссийской академии наук</w:t>
      </w:r>
      <w:r w:rsidRPr="00876F01">
        <w:rPr>
          <w:i/>
          <w:color w:val="000000"/>
        </w:rPr>
        <w:t xml:space="preserve">, </w:t>
      </w:r>
      <w:r>
        <w:rPr>
          <w:i/>
          <w:color w:val="000000"/>
        </w:rPr>
        <w:t>Пущино, Россия</w:t>
      </w:r>
    </w:p>
    <w:p w14:paraId="00000008" w14:textId="7DC70AE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proofErr w:type="spellStart"/>
      <w:r w:rsidR="00876F01" w:rsidRPr="00876F01">
        <w:rPr>
          <w:i/>
          <w:color w:val="000000"/>
          <w:u w:val="single"/>
          <w:lang w:val="en-US"/>
        </w:rPr>
        <w:t>yackowsckay</w:t>
      </w:r>
      <w:proofErr w:type="spellEnd"/>
      <w:r w:rsidR="00876F01" w:rsidRPr="00876F01">
        <w:rPr>
          <w:i/>
          <w:color w:val="000000"/>
          <w:u w:val="single"/>
        </w:rPr>
        <w:t>@</w:t>
      </w:r>
      <w:r w:rsidR="00876F01" w:rsidRPr="00876F01">
        <w:rPr>
          <w:i/>
          <w:color w:val="000000"/>
          <w:u w:val="single"/>
          <w:lang w:val="en-US"/>
        </w:rPr>
        <w:t>mail</w:t>
      </w:r>
      <w:r w:rsidR="00876F01" w:rsidRPr="00876F01">
        <w:rPr>
          <w:i/>
          <w:color w:val="000000"/>
          <w:u w:val="single"/>
        </w:rPr>
        <w:t>.</w:t>
      </w:r>
      <w:proofErr w:type="spellStart"/>
      <w:r w:rsidR="00876F01" w:rsidRPr="00876F01">
        <w:rPr>
          <w:i/>
          <w:color w:val="000000"/>
          <w:u w:val="single"/>
          <w:lang w:val="en-US"/>
        </w:rPr>
        <w:t>ru</w:t>
      </w:r>
      <w:proofErr w:type="spellEnd"/>
      <w:r w:rsidR="00E540D6">
        <w:fldChar w:fldCharType="begin"/>
      </w:r>
      <w:r w:rsidR="00E540D6">
        <w:instrText xml:space="preserve"> HYPERLINK "mailto:ivanov@yandex.ru" \h </w:instrText>
      </w:r>
      <w:r w:rsidR="00E540D6">
        <w:fldChar w:fldCharType="separate"/>
      </w:r>
      <w:r w:rsidR="00E540D6">
        <w:rPr>
          <w:i/>
          <w:color w:val="000000"/>
          <w:u w:val="single"/>
        </w:rPr>
        <w:fldChar w:fldCharType="end"/>
      </w:r>
      <w:r>
        <w:rPr>
          <w:i/>
          <w:color w:val="000000"/>
        </w:rPr>
        <w:t xml:space="preserve"> </w:t>
      </w:r>
    </w:p>
    <w:p w14:paraId="24D95B7D" w14:textId="77777777" w:rsidR="00876F01" w:rsidRDefault="00876F01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76F01">
        <w:rPr>
          <w:color w:val="000000"/>
        </w:rPr>
        <w:t xml:space="preserve">Одним из главных направлений в области регенеративной медицины является создание композитных материалов на основе природных полимеров [1]. Высокую эффективность в данной области доказали вещества способные взаимодействовать друг с другом на молекулярном уровне, о чем можно судить по отклонению вязкости двухкомпонентной смеси от линии </w:t>
      </w:r>
      <w:proofErr w:type="spellStart"/>
      <w:r w:rsidRPr="00876F01">
        <w:rPr>
          <w:color w:val="000000"/>
        </w:rPr>
        <w:t>аддитивности</w:t>
      </w:r>
      <w:proofErr w:type="spellEnd"/>
      <w:r w:rsidRPr="00876F01">
        <w:rPr>
          <w:color w:val="000000"/>
        </w:rPr>
        <w:t xml:space="preserve"> [2].  Целью настоящего исследования являлось определение биосовместимости по отношению к стволовым клеткам человека, а также определение взаимодействия альгината натрия и гидроксипропилметилцеллюлозы (ГПМЦ).</w:t>
      </w:r>
    </w:p>
    <w:p w14:paraId="62FB3AB3" w14:textId="78160D62" w:rsidR="00876F01" w:rsidRDefault="00876F01" w:rsidP="00610C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Были проведены и</w:t>
      </w:r>
      <w:r w:rsidRPr="00876F01">
        <w:rPr>
          <w:color w:val="000000"/>
        </w:rPr>
        <w:t>змерения вязкости</w:t>
      </w:r>
      <w:r w:rsidR="00610CD3">
        <w:rPr>
          <w:color w:val="000000"/>
        </w:rPr>
        <w:t xml:space="preserve"> растворов</w:t>
      </w:r>
      <w:r w:rsidRPr="00876F01">
        <w:rPr>
          <w:color w:val="000000"/>
        </w:rPr>
        <w:t xml:space="preserve"> на колебательном вискозиметре при температуре 37 </w:t>
      </w:r>
      <w:r w:rsidRPr="00876F01">
        <w:rPr>
          <w:rFonts w:ascii="Cambria Math" w:hAnsi="Cambria Math" w:cs="Cambria Math"/>
          <w:color w:val="000000"/>
          <w:vertAlign w:val="superscript"/>
        </w:rPr>
        <w:t>∘</w:t>
      </w:r>
      <w:r w:rsidRPr="00876F01">
        <w:rPr>
          <w:color w:val="000000"/>
        </w:rPr>
        <w:t>С</w:t>
      </w:r>
      <w:r w:rsidR="00B024E2">
        <w:rPr>
          <w:color w:val="000000"/>
        </w:rPr>
        <w:t xml:space="preserve"> (Рис. 1)</w:t>
      </w:r>
      <w:r w:rsidRPr="00876F01">
        <w:rPr>
          <w:color w:val="000000"/>
        </w:rPr>
        <w:t xml:space="preserve">. </w:t>
      </w:r>
      <w:r>
        <w:rPr>
          <w:color w:val="000000"/>
        </w:rPr>
        <w:t>В результате б</w:t>
      </w:r>
      <w:r w:rsidRPr="00876F01">
        <w:rPr>
          <w:color w:val="000000"/>
        </w:rPr>
        <w:t>ыло выявлено положительное отклонение в исследуемых смесях альгинат натрия/ГПМЦ в диапазоне от 1:4 до 4:1. Данное отклонение свидетельствует о возможном взаимодействии с взаимным усилением биоактивных свойств исследуемых биополимеров.</w:t>
      </w:r>
    </w:p>
    <w:p w14:paraId="58216D1B" w14:textId="25C35F15" w:rsidR="00610CD3" w:rsidRDefault="00610CD3" w:rsidP="00C07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C07081">
        <w:rPr>
          <w:noProof/>
          <w:color w:val="000000"/>
          <w:sz w:val="36"/>
        </w:rPr>
        <w:drawing>
          <wp:inline distT="0" distB="0" distL="0" distR="0" wp14:anchorId="705B67C5" wp14:editId="23514586">
            <wp:extent cx="3418453" cy="20548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169" cy="207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AA6F6E5" w14:textId="2A0F42DB" w:rsidR="00610CD3" w:rsidRDefault="00C07081" w:rsidP="00C070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Рис. 1. График измерения</w:t>
      </w:r>
      <w:r w:rsidR="00610CD3">
        <w:rPr>
          <w:color w:val="000000"/>
        </w:rPr>
        <w:t xml:space="preserve"> вязкости </w:t>
      </w:r>
      <w:r>
        <w:rPr>
          <w:color w:val="000000"/>
        </w:rPr>
        <w:t>двухкомпонентных смесей Альгинат натрия/ГПМЦ</w:t>
      </w:r>
    </w:p>
    <w:p w14:paraId="51A66E85" w14:textId="156383C8" w:rsidR="00876F01" w:rsidRDefault="00610CD3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Б</w:t>
      </w:r>
      <w:r w:rsidR="00876F01" w:rsidRPr="00876F01">
        <w:rPr>
          <w:color w:val="000000"/>
        </w:rPr>
        <w:t xml:space="preserve">иосовместимость полученных образцов изучали </w:t>
      </w:r>
      <w:proofErr w:type="spellStart"/>
      <w:r w:rsidR="00876F01" w:rsidRPr="00876F01">
        <w:rPr>
          <w:color w:val="000000"/>
        </w:rPr>
        <w:t>in</w:t>
      </w:r>
      <w:proofErr w:type="spellEnd"/>
      <w:r w:rsidR="00876F01" w:rsidRPr="00876F01">
        <w:rPr>
          <w:color w:val="000000"/>
        </w:rPr>
        <w:t xml:space="preserve"> </w:t>
      </w:r>
      <w:proofErr w:type="spellStart"/>
      <w:r w:rsidR="00876F01" w:rsidRPr="00876F01">
        <w:rPr>
          <w:color w:val="000000"/>
        </w:rPr>
        <w:t>vitro</w:t>
      </w:r>
      <w:proofErr w:type="spellEnd"/>
      <w:r w:rsidR="00876F01" w:rsidRPr="00876F01">
        <w:rPr>
          <w:color w:val="000000"/>
        </w:rPr>
        <w:t xml:space="preserve"> методом МТТ на клетках DPSC выделенным из пульпы зуба человека.</w:t>
      </w:r>
      <w:r w:rsidR="00876F01">
        <w:rPr>
          <w:color w:val="000000"/>
        </w:rPr>
        <w:t xml:space="preserve"> </w:t>
      </w:r>
      <w:r w:rsidR="00876F01" w:rsidRPr="00876F01">
        <w:rPr>
          <w:color w:val="000000"/>
        </w:rPr>
        <w:t xml:space="preserve">Были проведены исследования токсического действия компонентов гелей на клетки. По данным исследований, все образцы являлись биосовместимыми. </w:t>
      </w:r>
    </w:p>
    <w:p w14:paraId="1F2BABF5" w14:textId="77777777" w:rsidR="00B024E2" w:rsidRDefault="00876F01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76F01">
        <w:rPr>
          <w:color w:val="000000"/>
        </w:rPr>
        <w:t>Выяснено, что альгинат натрия и гидроксипропилметилцеллюлоза в разных соотношениях не оказывают токсического действия на субстрат зависимые клетки. Кроме того, данные полимеры являются совместимыми в водных растворах.</w:t>
      </w:r>
    </w:p>
    <w:p w14:paraId="1D6284D7" w14:textId="77777777" w:rsidR="00B024E2" w:rsidRDefault="00876F01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B024E2">
        <w:rPr>
          <w:i/>
          <w:color w:val="000000"/>
        </w:rPr>
        <w:t xml:space="preserve"> Работа выполнена по ГЗ № 075-00223-25-00. </w:t>
      </w:r>
    </w:p>
    <w:p w14:paraId="44C145BF" w14:textId="77777777" w:rsidR="00B024E2" w:rsidRDefault="00B024E2" w:rsidP="00B024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2C89B5D" w14:textId="77777777" w:rsidR="00B024E2" w:rsidRDefault="00B024E2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024E2">
        <w:rPr>
          <w:color w:val="000000"/>
        </w:rPr>
        <w:t xml:space="preserve">1. </w:t>
      </w:r>
      <w:proofErr w:type="spellStart"/>
      <w:r w:rsidRPr="00B024E2">
        <w:rPr>
          <w:color w:val="000000"/>
        </w:rPr>
        <w:t>Фрэнсис</w:t>
      </w:r>
      <w:proofErr w:type="spellEnd"/>
      <w:r w:rsidRPr="00B024E2">
        <w:rPr>
          <w:color w:val="000000"/>
        </w:rPr>
        <w:t xml:space="preserve"> Л., Греко К.В., </w:t>
      </w:r>
      <w:proofErr w:type="spellStart"/>
      <w:r w:rsidRPr="00B024E2">
        <w:rPr>
          <w:color w:val="000000"/>
        </w:rPr>
        <w:t>Боккаччини</w:t>
      </w:r>
      <w:proofErr w:type="spellEnd"/>
      <w:r w:rsidRPr="00B024E2">
        <w:rPr>
          <w:color w:val="000000"/>
        </w:rPr>
        <w:t xml:space="preserve"> А.Р., </w:t>
      </w:r>
      <w:proofErr w:type="spellStart"/>
      <w:r w:rsidRPr="00B024E2">
        <w:rPr>
          <w:color w:val="000000"/>
        </w:rPr>
        <w:t>Розер</w:t>
      </w:r>
      <w:proofErr w:type="spellEnd"/>
      <w:r w:rsidRPr="00B024E2">
        <w:rPr>
          <w:color w:val="000000"/>
        </w:rPr>
        <w:t xml:space="preserve"> </w:t>
      </w:r>
      <w:proofErr w:type="spellStart"/>
      <w:r w:rsidRPr="00B024E2">
        <w:rPr>
          <w:color w:val="000000"/>
        </w:rPr>
        <w:t>Дж.Дж</w:t>
      </w:r>
      <w:proofErr w:type="spellEnd"/>
      <w:r w:rsidRPr="00B024E2">
        <w:rPr>
          <w:color w:val="000000"/>
        </w:rPr>
        <w:t xml:space="preserve">., Инглиш Н.Р., </w:t>
      </w:r>
      <w:proofErr w:type="spellStart"/>
      <w:r w:rsidRPr="00B024E2">
        <w:rPr>
          <w:color w:val="000000"/>
        </w:rPr>
        <w:t>Хуанг</w:t>
      </w:r>
      <w:proofErr w:type="spellEnd"/>
      <w:r w:rsidRPr="00B024E2">
        <w:rPr>
          <w:color w:val="000000"/>
        </w:rPr>
        <w:t xml:space="preserve"> Х., </w:t>
      </w:r>
      <w:proofErr w:type="spellStart"/>
      <w:r w:rsidRPr="00B024E2">
        <w:rPr>
          <w:color w:val="000000"/>
        </w:rPr>
        <w:t>Плоэг</w:t>
      </w:r>
      <w:proofErr w:type="spellEnd"/>
      <w:r w:rsidRPr="00B024E2">
        <w:rPr>
          <w:color w:val="000000"/>
        </w:rPr>
        <w:t xml:space="preserve"> Р., </w:t>
      </w:r>
      <w:proofErr w:type="spellStart"/>
      <w:r w:rsidRPr="00B024E2">
        <w:rPr>
          <w:color w:val="000000"/>
        </w:rPr>
        <w:t>Ансари</w:t>
      </w:r>
      <w:proofErr w:type="spellEnd"/>
      <w:r w:rsidRPr="00B024E2">
        <w:rPr>
          <w:color w:val="000000"/>
        </w:rPr>
        <w:t xml:space="preserve"> Т. Разработка нового гибридного биоактивного гидрогеля для будущих клинических применений. Журнал применения биоматериалов, 2018, 33(3), 447-465; </w:t>
      </w:r>
    </w:p>
    <w:p w14:paraId="725A43D0" w14:textId="64FCF28F" w:rsidR="00B024E2" w:rsidRDefault="00B024E2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024E2">
        <w:rPr>
          <w:color w:val="000000"/>
        </w:rPr>
        <w:t xml:space="preserve">2. </w:t>
      </w:r>
      <w:proofErr w:type="spellStart"/>
      <w:r w:rsidRPr="00B024E2">
        <w:rPr>
          <w:color w:val="000000"/>
        </w:rPr>
        <w:t>Вискозиметрические</w:t>
      </w:r>
      <w:proofErr w:type="spellEnd"/>
      <w:r w:rsidRPr="00B024E2">
        <w:rPr>
          <w:color w:val="000000"/>
        </w:rPr>
        <w:t xml:space="preserve"> свойства водных </w:t>
      </w:r>
      <w:proofErr w:type="spellStart"/>
      <w:r w:rsidRPr="00B024E2">
        <w:rPr>
          <w:color w:val="000000"/>
        </w:rPr>
        <w:t>расворов</w:t>
      </w:r>
      <w:proofErr w:type="spellEnd"/>
      <w:r w:rsidRPr="00B024E2">
        <w:rPr>
          <w:color w:val="000000"/>
        </w:rPr>
        <w:t xml:space="preserve"> водорастворимой ацетат целлюлозы и </w:t>
      </w:r>
      <w:proofErr w:type="spellStart"/>
      <w:r w:rsidRPr="00B024E2">
        <w:rPr>
          <w:color w:val="000000"/>
        </w:rPr>
        <w:t>Na-карбоксиметилкрахмала</w:t>
      </w:r>
      <w:proofErr w:type="spellEnd"/>
      <w:r w:rsidRPr="00B024E2">
        <w:rPr>
          <w:color w:val="000000"/>
        </w:rPr>
        <w:t xml:space="preserve"> // </w:t>
      </w:r>
      <w:proofErr w:type="spellStart"/>
      <w:r w:rsidRPr="00B024E2">
        <w:rPr>
          <w:color w:val="000000"/>
        </w:rPr>
        <w:t>Universum</w:t>
      </w:r>
      <w:proofErr w:type="spellEnd"/>
      <w:r w:rsidRPr="00B024E2">
        <w:rPr>
          <w:color w:val="000000"/>
        </w:rPr>
        <w:t xml:space="preserve">: химия и биология: электрон. </w:t>
      </w:r>
      <w:proofErr w:type="spellStart"/>
      <w:r w:rsidRPr="00B024E2">
        <w:rPr>
          <w:color w:val="000000"/>
        </w:rPr>
        <w:t>научн</w:t>
      </w:r>
      <w:proofErr w:type="spellEnd"/>
      <w:r w:rsidRPr="00B024E2">
        <w:rPr>
          <w:color w:val="000000"/>
        </w:rPr>
        <w:t xml:space="preserve">. журн. </w:t>
      </w:r>
      <w:proofErr w:type="spellStart"/>
      <w:r w:rsidRPr="00B024E2">
        <w:rPr>
          <w:color w:val="000000"/>
        </w:rPr>
        <w:t>Сагдуллаев</w:t>
      </w:r>
      <w:proofErr w:type="spellEnd"/>
      <w:r w:rsidRPr="00B024E2">
        <w:rPr>
          <w:color w:val="000000"/>
        </w:rPr>
        <w:t xml:space="preserve"> Б.У. [и др.]. 2020. № 3 (69).</w:t>
      </w:r>
    </w:p>
    <w:sectPr w:rsidR="00B024E2" w:rsidSect="00B024E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10CD3"/>
    <w:rsid w:val="0069427D"/>
    <w:rsid w:val="006F7A19"/>
    <w:rsid w:val="007213E1"/>
    <w:rsid w:val="00775389"/>
    <w:rsid w:val="00797838"/>
    <w:rsid w:val="007C36D8"/>
    <w:rsid w:val="007F2744"/>
    <w:rsid w:val="00876F01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B6715"/>
    <w:rsid w:val="009F3380"/>
    <w:rsid w:val="00A02163"/>
    <w:rsid w:val="00A314FE"/>
    <w:rsid w:val="00AD7380"/>
    <w:rsid w:val="00B024E2"/>
    <w:rsid w:val="00BF36F8"/>
    <w:rsid w:val="00BF4622"/>
    <w:rsid w:val="00C07081"/>
    <w:rsid w:val="00C844E2"/>
    <w:rsid w:val="00CD00B1"/>
    <w:rsid w:val="00D22306"/>
    <w:rsid w:val="00D42542"/>
    <w:rsid w:val="00D8121C"/>
    <w:rsid w:val="00E22189"/>
    <w:rsid w:val="00E540D6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3F0AF3-EDC1-4F30-881D-4CD89AB4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Учетная запись Майкрософт</cp:lastModifiedBy>
  <cp:revision>2</cp:revision>
  <dcterms:created xsi:type="dcterms:W3CDTF">2025-03-03T08:31:00Z</dcterms:created>
  <dcterms:modified xsi:type="dcterms:W3CDTF">2025-03-03T08:31:00Z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