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64" w:rsidRDefault="00B27F64" w:rsidP="00B27F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Разработка полимерных композиционных материалов на основе</w:t>
      </w:r>
      <w:r w:rsidR="00435C27">
        <w:rPr>
          <w:b/>
          <w:color w:val="000000"/>
        </w:rPr>
        <w:t xml:space="preserve"> политетрафторэтилена</w:t>
      </w:r>
      <w:r>
        <w:rPr>
          <w:b/>
          <w:color w:val="000000"/>
        </w:rPr>
        <w:t xml:space="preserve"> с комбинированным наполнением углеродного волокна и нанооксида цинка</w:t>
      </w:r>
      <w:bookmarkStart w:id="0" w:name="_GoBack"/>
      <w:bookmarkEnd w:id="0"/>
    </w:p>
    <w:p w:rsidR="0045376A" w:rsidRPr="00B27F64" w:rsidRDefault="00861958" w:rsidP="00B27F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Иванов А.А., Васильев А.П</w:t>
      </w:r>
      <w:r w:rsidR="00B27F64">
        <w:rPr>
          <w:b/>
          <w:i/>
          <w:color w:val="000000"/>
        </w:rPr>
        <w:t>, Охлопкова А.А.</w:t>
      </w:r>
    </w:p>
    <w:p w:rsidR="0045376A" w:rsidRDefault="00460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45376A" w:rsidRDefault="00460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Северо-Восточный федеральный университет имени М.К. </w:t>
      </w:r>
      <w:proofErr w:type="spellStart"/>
      <w:r>
        <w:rPr>
          <w:i/>
          <w:color w:val="000000"/>
        </w:rPr>
        <w:t>Аммосова</w:t>
      </w:r>
      <w:proofErr w:type="spellEnd"/>
      <w:r>
        <w:rPr>
          <w:i/>
          <w:color w:val="000000"/>
        </w:rPr>
        <w:t>, институт естественных наук, Якутск, Россия</w:t>
      </w:r>
      <w:r>
        <w:rPr>
          <w:i/>
          <w:color w:val="000000"/>
          <w:highlight w:val="yellow"/>
        </w:rPr>
        <w:t xml:space="preserve"> </w:t>
      </w:r>
    </w:p>
    <w:p w:rsidR="0045376A" w:rsidRDefault="00460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>
        <w:rPr>
          <w:i/>
          <w:color w:val="000000"/>
          <w:u w:val="single"/>
        </w:rPr>
        <w:t>arturivanov414@gmail.com</w:t>
      </w:r>
    </w:p>
    <w:p w:rsidR="00851066" w:rsidRDefault="00460E80" w:rsidP="00851066">
      <w:pPr>
        <w:ind w:firstLine="397"/>
        <w:jc w:val="both"/>
      </w:pPr>
      <w:bookmarkStart w:id="1" w:name="_gjdgxs" w:colFirst="0" w:colLast="0"/>
      <w:bookmarkEnd w:id="1"/>
      <w:r>
        <w:rPr>
          <w:color w:val="000000"/>
        </w:rPr>
        <w:t>Среди полимерных композиционных материалов (ПКМ) выделяются материалы на ос</w:t>
      </w:r>
      <w:r w:rsidR="00851066">
        <w:rPr>
          <w:color w:val="000000"/>
        </w:rPr>
        <w:t>нове политетрафторэтилен (ПТФЭ</w:t>
      </w:r>
      <w:r w:rsidR="00851066" w:rsidRPr="00851066">
        <w:rPr>
          <w:color w:val="000000"/>
        </w:rPr>
        <w:t>)</w:t>
      </w:r>
      <w:r w:rsidRPr="00851066">
        <w:rPr>
          <w:color w:val="000000"/>
        </w:rPr>
        <w:t xml:space="preserve"> </w:t>
      </w:r>
      <w:r w:rsidR="00851066" w:rsidRPr="00851066">
        <w:rPr>
          <w:color w:val="000000"/>
        </w:rPr>
        <w:t>б</w:t>
      </w:r>
      <w:r w:rsidRPr="00851066">
        <w:rPr>
          <w:color w:val="000000"/>
        </w:rPr>
        <w:t>лагодаря широком</w:t>
      </w:r>
      <w:r w:rsidR="00851066">
        <w:rPr>
          <w:color w:val="000000"/>
        </w:rPr>
        <w:t>у</w:t>
      </w:r>
      <w:r w:rsidRPr="00851066">
        <w:rPr>
          <w:color w:val="000000"/>
        </w:rPr>
        <w:t xml:space="preserve"> диапазон</w:t>
      </w:r>
      <w:r w:rsidR="00851066">
        <w:rPr>
          <w:color w:val="000000"/>
        </w:rPr>
        <w:t>у рабочих</w:t>
      </w:r>
      <w:r w:rsidRPr="00851066">
        <w:rPr>
          <w:color w:val="000000"/>
        </w:rPr>
        <w:t xml:space="preserve"> температур, низк</w:t>
      </w:r>
      <w:r w:rsidR="00851066">
        <w:rPr>
          <w:color w:val="000000"/>
        </w:rPr>
        <w:t>о</w:t>
      </w:r>
      <w:r w:rsidRPr="00851066">
        <w:rPr>
          <w:color w:val="000000"/>
        </w:rPr>
        <w:t>м</w:t>
      </w:r>
      <w:r w:rsidR="00851066">
        <w:rPr>
          <w:color w:val="000000"/>
        </w:rPr>
        <w:t>у</w:t>
      </w:r>
      <w:r w:rsidRPr="00851066">
        <w:rPr>
          <w:color w:val="000000"/>
        </w:rPr>
        <w:t xml:space="preserve"> коэффициент</w:t>
      </w:r>
      <w:r w:rsidR="00851066">
        <w:rPr>
          <w:color w:val="000000"/>
        </w:rPr>
        <w:t>у</w:t>
      </w:r>
      <w:r w:rsidRPr="00851066">
        <w:rPr>
          <w:color w:val="000000"/>
        </w:rPr>
        <w:t xml:space="preserve"> трения</w:t>
      </w:r>
      <w:r w:rsidR="00851066">
        <w:rPr>
          <w:color w:val="000000"/>
        </w:rPr>
        <w:t xml:space="preserve"> и химической</w:t>
      </w:r>
      <w:r w:rsidRPr="00851066">
        <w:rPr>
          <w:color w:val="000000"/>
        </w:rPr>
        <w:t xml:space="preserve"> инертност</w:t>
      </w:r>
      <w:r w:rsidR="00851066">
        <w:rPr>
          <w:color w:val="000000"/>
        </w:rPr>
        <w:t>и</w:t>
      </w:r>
      <w:r w:rsidRPr="00851066">
        <w:rPr>
          <w:color w:val="000000"/>
        </w:rPr>
        <w:t xml:space="preserve">. </w:t>
      </w:r>
      <w:r w:rsidR="00851066">
        <w:rPr>
          <w:color w:val="000000"/>
        </w:rPr>
        <w:t>Э</w:t>
      </w:r>
      <w:r>
        <w:rPr>
          <w:color w:val="000000"/>
        </w:rPr>
        <w:t>ксплуатационны</w:t>
      </w:r>
      <w:r w:rsidR="00851066">
        <w:rPr>
          <w:color w:val="000000"/>
        </w:rPr>
        <w:t>е</w:t>
      </w:r>
      <w:r>
        <w:rPr>
          <w:color w:val="000000"/>
        </w:rPr>
        <w:t xml:space="preserve"> свойств</w:t>
      </w:r>
      <w:r w:rsidR="00851066">
        <w:rPr>
          <w:color w:val="000000"/>
        </w:rPr>
        <w:t>а ПТФЭ повышают</w:t>
      </w:r>
      <w:r>
        <w:rPr>
          <w:color w:val="000000"/>
        </w:rPr>
        <w:t xml:space="preserve"> модификаци</w:t>
      </w:r>
      <w:r w:rsidR="00851066">
        <w:rPr>
          <w:color w:val="000000"/>
        </w:rPr>
        <w:t>ей</w:t>
      </w:r>
      <w:r>
        <w:rPr>
          <w:color w:val="000000"/>
        </w:rPr>
        <w:t xml:space="preserve"> </w:t>
      </w:r>
      <w:r w:rsidR="00851066">
        <w:rPr>
          <w:color w:val="000000"/>
        </w:rPr>
        <w:t xml:space="preserve">наполнением </w:t>
      </w:r>
      <w:r>
        <w:rPr>
          <w:color w:val="000000"/>
        </w:rPr>
        <w:t xml:space="preserve">различными наполнителями. Дисперсные наполнители </w:t>
      </w:r>
      <w:r w:rsidR="00851066">
        <w:rPr>
          <w:color w:val="000000"/>
        </w:rPr>
        <w:t>повышают износостойкость</w:t>
      </w:r>
      <w:r>
        <w:rPr>
          <w:color w:val="000000"/>
        </w:rPr>
        <w:t>, а волокнистые прочност</w:t>
      </w:r>
      <w:r w:rsidR="00851066">
        <w:rPr>
          <w:color w:val="000000"/>
        </w:rPr>
        <w:t>ь</w:t>
      </w:r>
      <w:r>
        <w:rPr>
          <w:color w:val="000000"/>
        </w:rPr>
        <w:t xml:space="preserve"> при сжатии и растяжении,</w:t>
      </w:r>
      <w:r w:rsidR="00851066">
        <w:rPr>
          <w:color w:val="000000"/>
        </w:rPr>
        <w:t xml:space="preserve"> а также</w:t>
      </w:r>
      <w:r>
        <w:rPr>
          <w:color w:val="000000"/>
        </w:rPr>
        <w:t xml:space="preserve"> износостойкост</w:t>
      </w:r>
      <w:r w:rsidR="00851066">
        <w:rPr>
          <w:color w:val="000000"/>
        </w:rPr>
        <w:t xml:space="preserve">ь </w:t>
      </w:r>
      <w:r w:rsidR="00851066" w:rsidRPr="00851066">
        <w:rPr>
          <w:color w:val="000000"/>
        </w:rPr>
        <w:t>[1]</w:t>
      </w:r>
      <w:r>
        <w:rPr>
          <w:color w:val="000000"/>
        </w:rPr>
        <w:t xml:space="preserve">. </w:t>
      </w:r>
      <w:r>
        <w:t xml:space="preserve">Среди многофункциональных </w:t>
      </w:r>
      <w:proofErr w:type="spellStart"/>
      <w:r>
        <w:t>наноразмерных</w:t>
      </w:r>
      <w:proofErr w:type="spellEnd"/>
      <w:r>
        <w:t xml:space="preserve"> частиц особенно примечателен оксид цинка (ZnO)</w:t>
      </w:r>
      <w:r w:rsidR="00851066" w:rsidRPr="00851066">
        <w:t xml:space="preserve"> </w:t>
      </w:r>
      <w:r w:rsidR="00851066">
        <w:t>из-за</w:t>
      </w:r>
      <w:r>
        <w:t xml:space="preserve"> отличны</w:t>
      </w:r>
      <w:r w:rsidR="00851066">
        <w:t>х</w:t>
      </w:r>
      <w:r>
        <w:t xml:space="preserve"> механически</w:t>
      </w:r>
      <w:r w:rsidR="00851066">
        <w:t>х</w:t>
      </w:r>
      <w:r>
        <w:t xml:space="preserve"> свойств, доступности, химической устойчивости</w:t>
      </w:r>
      <w:r w:rsidR="00851066">
        <w:t xml:space="preserve"> и пр.</w:t>
      </w:r>
      <w:r>
        <w:t xml:space="preserve"> [</w:t>
      </w:r>
      <w:r w:rsidR="00141F76">
        <w:t>2</w:t>
      </w:r>
      <w:r>
        <w:t>].</w:t>
      </w:r>
    </w:p>
    <w:p w:rsidR="00851066" w:rsidRDefault="00851066" w:rsidP="00851066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Цель работы – </w:t>
      </w:r>
      <w:r w:rsidR="00460E80">
        <w:rPr>
          <w:color w:val="000000"/>
        </w:rPr>
        <w:t>исследовани</w:t>
      </w:r>
      <w:r>
        <w:rPr>
          <w:color w:val="000000"/>
        </w:rPr>
        <w:t>е</w:t>
      </w:r>
      <w:r w:rsidR="00460E80">
        <w:rPr>
          <w:color w:val="000000"/>
        </w:rPr>
        <w:t xml:space="preserve"> влияния комбинированного наполнения ПТФЭ углеродным волокном и нанооксидом ц</w:t>
      </w:r>
      <w:r>
        <w:rPr>
          <w:color w:val="000000"/>
        </w:rPr>
        <w:t>инка с механической активацией.</w:t>
      </w:r>
    </w:p>
    <w:p w:rsidR="0045376A" w:rsidRDefault="00460E80" w:rsidP="00851066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 В таблице 1 приведены физико-механически</w:t>
      </w:r>
      <w:r w:rsidR="00851066">
        <w:rPr>
          <w:color w:val="000000"/>
        </w:rPr>
        <w:t>е</w:t>
      </w:r>
      <w:r>
        <w:rPr>
          <w:color w:val="000000"/>
        </w:rPr>
        <w:t xml:space="preserve"> и триботехнически</w:t>
      </w:r>
      <w:r w:rsidR="00851066">
        <w:rPr>
          <w:color w:val="000000"/>
        </w:rPr>
        <w:t xml:space="preserve">е характеристики </w:t>
      </w:r>
      <w:r>
        <w:rPr>
          <w:color w:val="000000"/>
        </w:rPr>
        <w:t xml:space="preserve">ПТФЭ и ПКМ </w:t>
      </w:r>
      <w:r w:rsidR="00851066">
        <w:rPr>
          <w:color w:val="000000"/>
        </w:rPr>
        <w:t>в зависимости от содержания наполнителей</w:t>
      </w:r>
      <w:r>
        <w:rPr>
          <w:color w:val="000000"/>
        </w:rPr>
        <w:t>.</w:t>
      </w:r>
    </w:p>
    <w:p w:rsidR="0045376A" w:rsidRDefault="00460E80" w:rsidP="00851066">
      <w:pPr>
        <w:ind w:firstLine="397"/>
        <w:jc w:val="center"/>
      </w:pPr>
      <w:r>
        <w:t>Таблица 1. Физико-механические и триботехнические характеристики ПТФЭ и ПКМ</w:t>
      </w:r>
    </w:p>
    <w:tbl>
      <w:tblPr>
        <w:tblStyle w:val="a5"/>
        <w:tblW w:w="86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1275"/>
        <w:gridCol w:w="851"/>
        <w:gridCol w:w="1134"/>
        <w:gridCol w:w="992"/>
        <w:gridCol w:w="1125"/>
        <w:gridCol w:w="1125"/>
      </w:tblGrid>
      <w:tr w:rsidR="00B41FE2" w:rsidTr="00B41FE2">
        <w:trPr>
          <w:jc w:val="center"/>
        </w:trPr>
        <w:tc>
          <w:tcPr>
            <w:tcW w:w="2131" w:type="dxa"/>
          </w:tcPr>
          <w:p w:rsidR="00B41FE2" w:rsidRPr="00851066" w:rsidRDefault="00B41FE2">
            <w:pPr>
              <w:widowControl w:val="0"/>
              <w:tabs>
                <w:tab w:val="center" w:pos="5359"/>
              </w:tabs>
              <w:jc w:val="both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Образец</w:t>
            </w:r>
          </w:p>
        </w:tc>
        <w:tc>
          <w:tcPr>
            <w:tcW w:w="1275" w:type="dxa"/>
          </w:tcPr>
          <w:p w:rsidR="00B41FE2" w:rsidRPr="00851066" w:rsidRDefault="00B41FE2">
            <w:pPr>
              <w:widowControl w:val="0"/>
              <w:tabs>
                <w:tab w:val="center" w:pos="5359"/>
              </w:tabs>
              <w:jc w:val="center"/>
              <w:rPr>
                <w:sz w:val="22"/>
                <w:szCs w:val="22"/>
              </w:rPr>
            </w:pPr>
            <w:proofErr w:type="spellStart"/>
            <w:r w:rsidRPr="00851066">
              <w:rPr>
                <w:sz w:val="22"/>
                <w:szCs w:val="22"/>
              </w:rPr>
              <w:t>σ</w:t>
            </w:r>
            <w:r w:rsidRPr="00851066">
              <w:rPr>
                <w:sz w:val="22"/>
                <w:szCs w:val="22"/>
                <w:vertAlign w:val="subscript"/>
              </w:rPr>
              <w:t>рм</w:t>
            </w:r>
            <w:proofErr w:type="spellEnd"/>
            <w:r w:rsidRPr="00851066">
              <w:rPr>
                <w:sz w:val="22"/>
                <w:szCs w:val="22"/>
              </w:rPr>
              <w:t>, МПа</w:t>
            </w:r>
          </w:p>
        </w:tc>
        <w:tc>
          <w:tcPr>
            <w:tcW w:w="851" w:type="dxa"/>
          </w:tcPr>
          <w:p w:rsidR="00B41FE2" w:rsidRPr="00851066" w:rsidRDefault="00B41FE2">
            <w:pPr>
              <w:widowControl w:val="0"/>
              <w:tabs>
                <w:tab w:val="center" w:pos="5359"/>
              </w:tabs>
              <w:jc w:val="center"/>
              <w:rPr>
                <w:sz w:val="22"/>
                <w:szCs w:val="22"/>
              </w:rPr>
            </w:pPr>
            <w:proofErr w:type="spellStart"/>
            <w:r w:rsidRPr="00851066">
              <w:rPr>
                <w:sz w:val="22"/>
                <w:szCs w:val="22"/>
              </w:rPr>
              <w:t>ε</w:t>
            </w:r>
            <w:r w:rsidRPr="00851066">
              <w:rPr>
                <w:sz w:val="22"/>
                <w:szCs w:val="22"/>
                <w:vertAlign w:val="subscript"/>
              </w:rPr>
              <w:t>рр</w:t>
            </w:r>
            <w:proofErr w:type="spellEnd"/>
            <w:r w:rsidRPr="00851066">
              <w:rPr>
                <w:sz w:val="22"/>
                <w:szCs w:val="22"/>
              </w:rPr>
              <w:t>, %</w:t>
            </w:r>
          </w:p>
        </w:tc>
        <w:tc>
          <w:tcPr>
            <w:tcW w:w="1134" w:type="dxa"/>
          </w:tcPr>
          <w:p w:rsidR="00B41FE2" w:rsidRPr="00851066" w:rsidRDefault="00B41FE2">
            <w:pPr>
              <w:widowControl w:val="0"/>
              <w:tabs>
                <w:tab w:val="center" w:pos="5359"/>
              </w:tabs>
              <w:jc w:val="center"/>
              <w:rPr>
                <w:sz w:val="22"/>
                <w:szCs w:val="22"/>
              </w:rPr>
            </w:pPr>
            <w:proofErr w:type="spellStart"/>
            <w:r w:rsidRPr="00851066">
              <w:rPr>
                <w:sz w:val="22"/>
                <w:szCs w:val="22"/>
              </w:rPr>
              <w:t>E</w:t>
            </w:r>
            <w:r w:rsidRPr="00851066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851066">
              <w:rPr>
                <w:sz w:val="22"/>
                <w:szCs w:val="22"/>
              </w:rPr>
              <w:t>, МПа</w:t>
            </w:r>
          </w:p>
        </w:tc>
        <w:tc>
          <w:tcPr>
            <w:tcW w:w="992" w:type="dxa"/>
          </w:tcPr>
          <w:p w:rsidR="00B41FE2" w:rsidRPr="00851066" w:rsidRDefault="00B41FE2">
            <w:pPr>
              <w:widowControl w:val="0"/>
              <w:tabs>
                <w:tab w:val="center" w:pos="5359"/>
              </w:tabs>
              <w:jc w:val="center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I, мг/ч</w:t>
            </w:r>
          </w:p>
        </w:tc>
        <w:tc>
          <w:tcPr>
            <w:tcW w:w="1125" w:type="dxa"/>
          </w:tcPr>
          <w:p w:rsidR="00B41FE2" w:rsidRPr="00F536C4" w:rsidRDefault="00B41FE2">
            <w:pPr>
              <w:widowControl w:val="0"/>
              <w:tabs>
                <w:tab w:val="center" w:pos="5359"/>
              </w:tabs>
              <w:jc w:val="center"/>
              <w:rPr>
                <w:i/>
                <w:sz w:val="22"/>
                <w:szCs w:val="22"/>
              </w:rPr>
            </w:pPr>
            <w:r w:rsidRPr="00F536C4">
              <w:rPr>
                <w:i/>
                <w:sz w:val="22"/>
                <w:szCs w:val="22"/>
              </w:rPr>
              <w:t>Образец</w:t>
            </w:r>
          </w:p>
        </w:tc>
        <w:tc>
          <w:tcPr>
            <w:tcW w:w="1125" w:type="dxa"/>
          </w:tcPr>
          <w:p w:rsidR="00B41FE2" w:rsidRPr="00F536C4" w:rsidRDefault="00B41FE2">
            <w:pPr>
              <w:widowControl w:val="0"/>
              <w:tabs>
                <w:tab w:val="center" w:pos="5359"/>
              </w:tabs>
              <w:jc w:val="center"/>
              <w:rPr>
                <w:i/>
                <w:sz w:val="22"/>
                <w:szCs w:val="22"/>
              </w:rPr>
            </w:pPr>
            <w:r w:rsidRPr="00F536C4">
              <w:rPr>
                <w:i/>
                <w:sz w:val="22"/>
                <w:szCs w:val="22"/>
              </w:rPr>
              <w:t>I, мг/ч</w:t>
            </w:r>
          </w:p>
        </w:tc>
      </w:tr>
      <w:tr w:rsidR="00B41FE2" w:rsidTr="00B41FE2">
        <w:trPr>
          <w:jc w:val="center"/>
        </w:trPr>
        <w:tc>
          <w:tcPr>
            <w:tcW w:w="2131" w:type="dxa"/>
          </w:tcPr>
          <w:p w:rsidR="00B41FE2" w:rsidRPr="00851066" w:rsidRDefault="00B41FE2">
            <w:pPr>
              <w:widowControl w:val="0"/>
              <w:tabs>
                <w:tab w:val="left" w:pos="1062"/>
              </w:tabs>
              <w:jc w:val="both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ПТФЭ исходный</w:t>
            </w:r>
          </w:p>
        </w:tc>
        <w:tc>
          <w:tcPr>
            <w:tcW w:w="1275" w:type="dxa"/>
            <w:vAlign w:val="center"/>
          </w:tcPr>
          <w:p w:rsidR="00B41FE2" w:rsidRPr="00851066" w:rsidRDefault="00B41FE2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B41FE2" w:rsidRPr="00851066" w:rsidRDefault="00B41FE2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596</w:t>
            </w:r>
          </w:p>
        </w:tc>
        <w:tc>
          <w:tcPr>
            <w:tcW w:w="1134" w:type="dxa"/>
            <w:vAlign w:val="center"/>
          </w:tcPr>
          <w:p w:rsidR="00B41FE2" w:rsidRPr="00851066" w:rsidRDefault="00B41FE2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369</w:t>
            </w:r>
          </w:p>
        </w:tc>
        <w:tc>
          <w:tcPr>
            <w:tcW w:w="992" w:type="dxa"/>
          </w:tcPr>
          <w:p w:rsidR="00B41FE2" w:rsidRPr="00851066" w:rsidRDefault="00B41FE2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120,00</w:t>
            </w:r>
          </w:p>
        </w:tc>
        <w:tc>
          <w:tcPr>
            <w:tcW w:w="1125" w:type="dxa"/>
          </w:tcPr>
          <w:p w:rsidR="00B41FE2" w:rsidRPr="00F536C4" w:rsidRDefault="00B41FE2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i/>
                <w:sz w:val="22"/>
                <w:szCs w:val="22"/>
              </w:rPr>
            </w:pPr>
            <w:r w:rsidRPr="00F536C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25" w:type="dxa"/>
          </w:tcPr>
          <w:p w:rsidR="00B41FE2" w:rsidRPr="00F536C4" w:rsidRDefault="00B41FE2">
            <w:pPr>
              <w:widowControl w:val="0"/>
              <w:tabs>
                <w:tab w:val="center" w:pos="1964"/>
                <w:tab w:val="center" w:pos="3750"/>
                <w:tab w:val="center" w:pos="5536"/>
                <w:tab w:val="center" w:pos="7322"/>
                <w:tab w:val="center" w:pos="9108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B41FE2" w:rsidTr="00B41FE2">
        <w:trPr>
          <w:trHeight w:val="315"/>
          <w:jc w:val="center"/>
        </w:trPr>
        <w:tc>
          <w:tcPr>
            <w:tcW w:w="2131" w:type="dxa"/>
          </w:tcPr>
          <w:p w:rsidR="00B41FE2" w:rsidRPr="00851066" w:rsidRDefault="00B41FE2">
            <w:pPr>
              <w:widowControl w:val="0"/>
              <w:tabs>
                <w:tab w:val="left" w:pos="1062"/>
              </w:tabs>
              <w:jc w:val="both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5% УВ + 2% ZnO</w:t>
            </w:r>
          </w:p>
        </w:tc>
        <w:tc>
          <w:tcPr>
            <w:tcW w:w="1275" w:type="dxa"/>
            <w:vAlign w:val="center"/>
          </w:tcPr>
          <w:p w:rsidR="00B41FE2" w:rsidRPr="00851066" w:rsidRDefault="00B41FE2">
            <w:pPr>
              <w:widowControl w:val="0"/>
              <w:tabs>
                <w:tab w:val="left" w:pos="1062"/>
              </w:tabs>
              <w:jc w:val="center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B41FE2" w:rsidRPr="00851066" w:rsidRDefault="00B41FE2">
            <w:pPr>
              <w:jc w:val="center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248</w:t>
            </w:r>
          </w:p>
        </w:tc>
        <w:tc>
          <w:tcPr>
            <w:tcW w:w="1134" w:type="dxa"/>
            <w:vAlign w:val="center"/>
          </w:tcPr>
          <w:p w:rsidR="00B41FE2" w:rsidRPr="00851066" w:rsidRDefault="00B41FE2">
            <w:pPr>
              <w:widowControl w:val="0"/>
              <w:tabs>
                <w:tab w:val="left" w:pos="1062"/>
              </w:tabs>
              <w:jc w:val="center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312</w:t>
            </w:r>
          </w:p>
        </w:tc>
        <w:tc>
          <w:tcPr>
            <w:tcW w:w="992" w:type="dxa"/>
          </w:tcPr>
          <w:p w:rsidR="00B41FE2" w:rsidRPr="00851066" w:rsidRDefault="00B41FE2">
            <w:pPr>
              <w:widowControl w:val="0"/>
              <w:tabs>
                <w:tab w:val="left" w:pos="1062"/>
              </w:tabs>
              <w:jc w:val="center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0,19</w:t>
            </w:r>
          </w:p>
        </w:tc>
        <w:tc>
          <w:tcPr>
            <w:tcW w:w="1125" w:type="dxa"/>
          </w:tcPr>
          <w:p w:rsidR="00B41FE2" w:rsidRPr="00F536C4" w:rsidRDefault="00B41FE2">
            <w:pPr>
              <w:widowControl w:val="0"/>
              <w:tabs>
                <w:tab w:val="left" w:pos="1062"/>
              </w:tabs>
              <w:jc w:val="center"/>
              <w:rPr>
                <w:i/>
                <w:sz w:val="22"/>
                <w:szCs w:val="22"/>
              </w:rPr>
            </w:pPr>
            <w:r w:rsidRPr="00F536C4">
              <w:rPr>
                <w:i/>
                <w:sz w:val="22"/>
                <w:szCs w:val="22"/>
              </w:rPr>
              <w:t>5% УВ</w:t>
            </w:r>
          </w:p>
        </w:tc>
        <w:tc>
          <w:tcPr>
            <w:tcW w:w="1125" w:type="dxa"/>
          </w:tcPr>
          <w:p w:rsidR="00B41FE2" w:rsidRPr="00F536C4" w:rsidRDefault="00B41FE2">
            <w:pPr>
              <w:widowControl w:val="0"/>
              <w:tabs>
                <w:tab w:val="left" w:pos="1062"/>
              </w:tabs>
              <w:jc w:val="center"/>
              <w:rPr>
                <w:i/>
                <w:sz w:val="22"/>
                <w:szCs w:val="22"/>
              </w:rPr>
            </w:pPr>
            <w:r w:rsidRPr="00F536C4">
              <w:rPr>
                <w:i/>
                <w:color w:val="000000"/>
                <w:sz w:val="22"/>
                <w:szCs w:val="22"/>
              </w:rPr>
              <w:t>0,50</w:t>
            </w:r>
          </w:p>
        </w:tc>
      </w:tr>
      <w:tr w:rsidR="00B41FE2" w:rsidTr="00B41FE2">
        <w:trPr>
          <w:trHeight w:val="330"/>
          <w:jc w:val="center"/>
        </w:trPr>
        <w:tc>
          <w:tcPr>
            <w:tcW w:w="2131" w:type="dxa"/>
          </w:tcPr>
          <w:p w:rsidR="00B41FE2" w:rsidRPr="00851066" w:rsidRDefault="00B41FE2">
            <w:pPr>
              <w:widowControl w:val="0"/>
              <w:tabs>
                <w:tab w:val="left" w:pos="1062"/>
              </w:tabs>
              <w:jc w:val="both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10% УВ +</w:t>
            </w:r>
            <w:r>
              <w:rPr>
                <w:sz w:val="22"/>
                <w:szCs w:val="22"/>
              </w:rPr>
              <w:t xml:space="preserve"> </w:t>
            </w:r>
            <w:r w:rsidRPr="00851066">
              <w:rPr>
                <w:sz w:val="22"/>
                <w:szCs w:val="22"/>
              </w:rPr>
              <w:t>2% ZnO</w:t>
            </w:r>
          </w:p>
        </w:tc>
        <w:tc>
          <w:tcPr>
            <w:tcW w:w="1275" w:type="dxa"/>
            <w:vAlign w:val="center"/>
          </w:tcPr>
          <w:p w:rsidR="00B41FE2" w:rsidRPr="00851066" w:rsidRDefault="00B41FE2">
            <w:pPr>
              <w:widowControl w:val="0"/>
              <w:tabs>
                <w:tab w:val="left" w:pos="1062"/>
              </w:tabs>
              <w:jc w:val="center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B41FE2" w:rsidRPr="00851066" w:rsidRDefault="00B41FE2">
            <w:pPr>
              <w:widowControl w:val="0"/>
              <w:tabs>
                <w:tab w:val="left" w:pos="1062"/>
              </w:tabs>
              <w:jc w:val="center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243</w:t>
            </w:r>
          </w:p>
        </w:tc>
        <w:tc>
          <w:tcPr>
            <w:tcW w:w="1134" w:type="dxa"/>
            <w:vAlign w:val="center"/>
          </w:tcPr>
          <w:p w:rsidR="00B41FE2" w:rsidRPr="00851066" w:rsidRDefault="00B41FE2">
            <w:pPr>
              <w:widowControl w:val="0"/>
              <w:tabs>
                <w:tab w:val="left" w:pos="1062"/>
              </w:tabs>
              <w:jc w:val="center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630</w:t>
            </w:r>
          </w:p>
        </w:tc>
        <w:tc>
          <w:tcPr>
            <w:tcW w:w="992" w:type="dxa"/>
          </w:tcPr>
          <w:p w:rsidR="00B41FE2" w:rsidRPr="00851066" w:rsidRDefault="00B41FE2">
            <w:pPr>
              <w:widowControl w:val="0"/>
              <w:tabs>
                <w:tab w:val="left" w:pos="1062"/>
              </w:tabs>
              <w:jc w:val="center"/>
              <w:rPr>
                <w:sz w:val="22"/>
                <w:szCs w:val="22"/>
              </w:rPr>
            </w:pPr>
            <w:r w:rsidRPr="00851066">
              <w:rPr>
                <w:sz w:val="22"/>
                <w:szCs w:val="22"/>
              </w:rPr>
              <w:t>0,41</w:t>
            </w:r>
          </w:p>
        </w:tc>
        <w:tc>
          <w:tcPr>
            <w:tcW w:w="1125" w:type="dxa"/>
          </w:tcPr>
          <w:p w:rsidR="00B41FE2" w:rsidRPr="00F536C4" w:rsidRDefault="00B41FE2">
            <w:pPr>
              <w:widowControl w:val="0"/>
              <w:tabs>
                <w:tab w:val="left" w:pos="1062"/>
              </w:tabs>
              <w:jc w:val="center"/>
              <w:rPr>
                <w:i/>
                <w:sz w:val="22"/>
                <w:szCs w:val="22"/>
              </w:rPr>
            </w:pPr>
            <w:r w:rsidRPr="00F536C4">
              <w:rPr>
                <w:i/>
                <w:sz w:val="22"/>
                <w:szCs w:val="22"/>
              </w:rPr>
              <w:t>10% УВ</w:t>
            </w:r>
          </w:p>
        </w:tc>
        <w:tc>
          <w:tcPr>
            <w:tcW w:w="1125" w:type="dxa"/>
          </w:tcPr>
          <w:p w:rsidR="00B41FE2" w:rsidRPr="00F536C4" w:rsidRDefault="00B41FE2">
            <w:pPr>
              <w:widowControl w:val="0"/>
              <w:tabs>
                <w:tab w:val="left" w:pos="1062"/>
              </w:tabs>
              <w:jc w:val="center"/>
              <w:rPr>
                <w:i/>
                <w:sz w:val="22"/>
                <w:szCs w:val="22"/>
              </w:rPr>
            </w:pPr>
            <w:r w:rsidRPr="00F536C4">
              <w:rPr>
                <w:i/>
                <w:color w:val="000000"/>
                <w:sz w:val="22"/>
                <w:szCs w:val="22"/>
              </w:rPr>
              <w:t>0,40</w:t>
            </w:r>
          </w:p>
        </w:tc>
      </w:tr>
    </w:tbl>
    <w:p w:rsidR="0045376A" w:rsidRDefault="00460E80" w:rsidP="00B41F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 таблицы 1 наблюдается повышение износостойкости в 631 </w:t>
      </w:r>
      <w:r w:rsidR="00851066">
        <w:rPr>
          <w:color w:val="000000"/>
        </w:rPr>
        <w:t xml:space="preserve">раз </w:t>
      </w:r>
      <w:r>
        <w:rPr>
          <w:color w:val="000000"/>
        </w:rPr>
        <w:t xml:space="preserve">у ПКМ с наполнением 5 </w:t>
      </w:r>
      <w:proofErr w:type="gramStart"/>
      <w:r>
        <w:rPr>
          <w:color w:val="000000"/>
        </w:rPr>
        <w:t>мас.%</w:t>
      </w:r>
      <w:proofErr w:type="gramEnd"/>
      <w:r w:rsidR="00851066">
        <w:rPr>
          <w:color w:val="000000"/>
        </w:rPr>
        <w:t xml:space="preserve"> УВ</w:t>
      </w:r>
      <w:r>
        <w:rPr>
          <w:color w:val="000000"/>
        </w:rPr>
        <w:t xml:space="preserve"> и 2 мас.% ZnO относительно исходного полимера. </w:t>
      </w:r>
      <w:r w:rsidR="00851066">
        <w:rPr>
          <w:color w:val="000000"/>
        </w:rPr>
        <w:t>М</w:t>
      </w:r>
      <w:r>
        <w:rPr>
          <w:color w:val="000000"/>
        </w:rPr>
        <w:t>одул</w:t>
      </w:r>
      <w:r w:rsidR="00851066">
        <w:rPr>
          <w:color w:val="000000"/>
        </w:rPr>
        <w:t>ь</w:t>
      </w:r>
      <w:r>
        <w:rPr>
          <w:color w:val="000000"/>
        </w:rPr>
        <w:t xml:space="preserve"> упругости </w:t>
      </w:r>
      <w:r w:rsidR="00851066">
        <w:rPr>
          <w:color w:val="000000"/>
        </w:rPr>
        <w:t>ПКМ</w:t>
      </w:r>
      <w:r>
        <w:rPr>
          <w:color w:val="000000"/>
        </w:rPr>
        <w:t xml:space="preserve"> с наполнением 10 </w:t>
      </w:r>
      <w:proofErr w:type="gramStart"/>
      <w:r>
        <w:rPr>
          <w:color w:val="000000"/>
        </w:rPr>
        <w:t>мас.%</w:t>
      </w:r>
      <w:proofErr w:type="gramEnd"/>
      <w:r w:rsidR="00141F76">
        <w:rPr>
          <w:color w:val="000000"/>
        </w:rPr>
        <w:t xml:space="preserve"> УВ</w:t>
      </w:r>
      <w:r>
        <w:rPr>
          <w:color w:val="000000"/>
        </w:rPr>
        <w:t xml:space="preserve"> и 2 мас.% ZnO </w:t>
      </w:r>
      <w:r w:rsidR="00851066">
        <w:rPr>
          <w:color w:val="000000"/>
        </w:rPr>
        <w:t xml:space="preserve">увеличился на 70% </w:t>
      </w:r>
      <w:r>
        <w:rPr>
          <w:color w:val="000000"/>
        </w:rPr>
        <w:t xml:space="preserve">относительно </w:t>
      </w:r>
      <w:r w:rsidR="00141F76">
        <w:rPr>
          <w:color w:val="000000"/>
        </w:rPr>
        <w:t>ПТФЭ</w:t>
      </w:r>
      <w:r>
        <w:rPr>
          <w:color w:val="000000"/>
        </w:rPr>
        <w:t xml:space="preserve">. </w:t>
      </w:r>
      <w:r w:rsidR="00141F76">
        <w:rPr>
          <w:color w:val="000000"/>
        </w:rPr>
        <w:t xml:space="preserve">На рис. 1 в </w:t>
      </w:r>
      <w:r w:rsidR="00141F76">
        <w:t xml:space="preserve">надмолекулярной структуре ПКМ наблюдается адгезия </w:t>
      </w:r>
      <w:proofErr w:type="spellStart"/>
      <w:r w:rsidR="00141F76">
        <w:rPr>
          <w:color w:val="000000"/>
        </w:rPr>
        <w:t>наночастиц</w:t>
      </w:r>
      <w:proofErr w:type="spellEnd"/>
      <w:r w:rsidR="00141F76">
        <w:rPr>
          <w:color w:val="000000"/>
        </w:rPr>
        <w:t xml:space="preserve"> оксида цинка</w:t>
      </w:r>
      <w:r w:rsidR="00141F76" w:rsidRPr="00141F76">
        <w:rPr>
          <w:color w:val="000000"/>
        </w:rPr>
        <w:t xml:space="preserve"> </w:t>
      </w:r>
      <w:r w:rsidR="00141F76">
        <w:rPr>
          <w:color w:val="000000"/>
        </w:rPr>
        <w:t>на поверхности волокон, что, возможно,</w:t>
      </w:r>
      <w:r w:rsidR="00141F76" w:rsidRPr="00141F76">
        <w:rPr>
          <w:color w:val="000000"/>
        </w:rPr>
        <w:t xml:space="preserve"> </w:t>
      </w:r>
      <w:r w:rsidR="00141F76">
        <w:rPr>
          <w:color w:val="000000"/>
        </w:rPr>
        <w:t>увеличивает её удельную поверхность улучшая эксплуатационные свойства</w:t>
      </w:r>
      <w:r>
        <w:t>.</w:t>
      </w:r>
      <w:r w:rsidR="00B41FE2">
        <w:rPr>
          <w:color w:val="000000"/>
        </w:rPr>
        <w:t xml:space="preserve"> </w:t>
      </w:r>
      <w:r w:rsidR="00B41FE2" w:rsidRPr="00861958">
        <w:rPr>
          <w:color w:val="000000"/>
        </w:rPr>
        <w:t>Повышение износостойкости связано с ориентацией волокон вдоль направления трения и переносом нагрузки на наночастицы.</w:t>
      </w:r>
      <w:r w:rsidR="00B41FE2">
        <w:rPr>
          <w:color w:val="000000"/>
        </w:rPr>
        <w:t xml:space="preserve"> Для сравнения триботехнических характеристик были произведены ПКМ с наполнением углеродного волокна и результаты показали, что комбинированное наполнение с </w:t>
      </w:r>
      <w:proofErr w:type="spellStart"/>
      <w:r w:rsidR="00B41FE2">
        <w:rPr>
          <w:color w:val="000000"/>
        </w:rPr>
        <w:t>наночастицами</w:t>
      </w:r>
      <w:proofErr w:type="spellEnd"/>
      <w:r w:rsidR="00B41FE2">
        <w:rPr>
          <w:color w:val="000000"/>
        </w:rPr>
        <w:t xml:space="preserve"> оксида цинка увеличивает износостойкость в 2,1 раз.</w:t>
      </w:r>
    </w:p>
    <w:tbl>
      <w:tblPr>
        <w:tblStyle w:val="a6"/>
        <w:tblW w:w="6662" w:type="dxa"/>
        <w:tblInd w:w="12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260"/>
      </w:tblGrid>
      <w:tr w:rsidR="0045376A" w:rsidTr="00141F76">
        <w:tc>
          <w:tcPr>
            <w:tcW w:w="3402" w:type="dxa"/>
          </w:tcPr>
          <w:p w:rsidR="0045376A" w:rsidRPr="009A6F6E" w:rsidRDefault="00861958">
            <w:pPr>
              <w:jc w:val="center"/>
              <w:rPr>
                <w:color w:val="000000"/>
                <w:lang w:val="en-US"/>
              </w:rPr>
            </w:pPr>
            <w:r w:rsidRPr="00861958">
              <w:rPr>
                <w:noProof/>
                <w:color w:val="000000"/>
              </w:rPr>
              <w:drawing>
                <wp:inline distT="0" distB="0" distL="0" distR="0">
                  <wp:extent cx="1479974" cy="1357952"/>
                  <wp:effectExtent l="0" t="0" r="6350" b="0"/>
                  <wp:docPr id="3" name="Рисунок 3" descr="C:\Users\Пользователь\Documents\Дистанционное обучение\4 курс\практика\ПТФЭ ZnO+УгВ\СЭМ\5 obrazec\1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cuments\Дистанционное обучение\4 курс\практика\ПТФЭ ZnO+УгВ\СЭМ\5 obrazec\1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965" cy="138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5376A" w:rsidRDefault="00C516EB">
            <w:pPr>
              <w:jc w:val="center"/>
              <w:rPr>
                <w:color w:val="000000"/>
              </w:rPr>
            </w:pPr>
            <w:r w:rsidRPr="00C516EB">
              <w:rPr>
                <w:noProof/>
                <w:color w:val="000000"/>
              </w:rPr>
              <w:drawing>
                <wp:inline distT="0" distB="0" distL="0" distR="0">
                  <wp:extent cx="1648516" cy="1392072"/>
                  <wp:effectExtent l="0" t="0" r="8890" b="0"/>
                  <wp:docPr id="4" name="Рисунок 4" descr="C:\Users\Пользователь\Documents\Дистанционное обучение\4 курс\практика\ПТФЭ ZnO+УгВ\СЭМ\6 obrazec\2x1000 б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cuments\Дистанционное обучение\4 курс\практика\ПТФЭ ZnO+УгВ\СЭМ\6 obrazec\2x1000 б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729" cy="142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5D1" w:rsidRPr="00CA05D1" w:rsidRDefault="00460E80" w:rsidP="00CA05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color w:val="000000"/>
        </w:rPr>
        <w:t>Рис.1. Надмолекулярная структура ПКМ</w:t>
      </w:r>
      <w:r w:rsidR="00C516EB">
        <w:rPr>
          <w:color w:val="000000"/>
        </w:rPr>
        <w:t xml:space="preserve"> </w:t>
      </w:r>
      <w:r w:rsidR="00C516EB">
        <w:rPr>
          <w:color w:val="000000"/>
          <w:lang w:val="en-US"/>
        </w:rPr>
        <w:t>x</w:t>
      </w:r>
      <w:r w:rsidR="00C516EB">
        <w:rPr>
          <w:color w:val="000000"/>
        </w:rPr>
        <w:t>1000</w:t>
      </w:r>
      <w:r>
        <w:rPr>
          <w:color w:val="000000"/>
        </w:rPr>
        <w:t xml:space="preserve">: </w:t>
      </w:r>
      <w:r>
        <w:t xml:space="preserve">а) ПТФЭ 10 </w:t>
      </w:r>
      <w:proofErr w:type="gramStart"/>
      <w:r>
        <w:t>мас.%</w:t>
      </w:r>
      <w:proofErr w:type="gramEnd"/>
      <w:r>
        <w:t>, 1 мас.% ZnO;  б) ПТФЭ 10 мас.%, 2 мас.% ZnO.</w:t>
      </w:r>
    </w:p>
    <w:p w:rsidR="00CA05D1" w:rsidRPr="00CA05D1" w:rsidRDefault="00CA05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CA05D1">
        <w:rPr>
          <w:i/>
          <w:color w:val="000000"/>
        </w:rPr>
        <w:t>Работа выполнена в рамках государственного задания FSRG-2023-0026</w:t>
      </w:r>
      <w:r>
        <w:rPr>
          <w:i/>
          <w:color w:val="000000"/>
        </w:rPr>
        <w:t>.</w:t>
      </w:r>
    </w:p>
    <w:p w:rsidR="0045376A" w:rsidRDefault="00460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45376A" w:rsidRPr="00B41FE2" w:rsidRDefault="00B41FE2" w:rsidP="00B41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lang w:val="en-US"/>
        </w:rPr>
      </w:pPr>
      <w:r w:rsidRPr="00B41FE2">
        <w:rPr>
          <w:color w:val="222222"/>
          <w:shd w:val="clear" w:color="auto" w:fill="FFFFFF"/>
          <w:lang w:val="en-US"/>
        </w:rPr>
        <w:t xml:space="preserve">Isakova T. A., </w:t>
      </w:r>
      <w:proofErr w:type="spellStart"/>
      <w:r w:rsidRPr="00B41FE2">
        <w:rPr>
          <w:color w:val="222222"/>
          <w:shd w:val="clear" w:color="auto" w:fill="FFFFFF"/>
          <w:lang w:val="en-US"/>
        </w:rPr>
        <w:t>Petrova</w:t>
      </w:r>
      <w:proofErr w:type="spellEnd"/>
      <w:r w:rsidRPr="00B41FE2">
        <w:rPr>
          <w:color w:val="222222"/>
          <w:shd w:val="clear" w:color="auto" w:fill="FFFFFF"/>
          <w:lang w:val="en-US"/>
        </w:rPr>
        <w:t xml:space="preserve"> P. N., Markova M. A. Investigation of Polymer Composite Materials Based on Mechanically Activated Polytetrafluoroethylene // Journal of Siberian Federal University. Engineering &amp; Technologies. – 2023. – </w:t>
      </w:r>
      <w:r>
        <w:rPr>
          <w:color w:val="222222"/>
          <w:shd w:val="clear" w:color="auto" w:fill="FFFFFF"/>
          <w:lang w:val="en-US"/>
        </w:rPr>
        <w:t>Vol</w:t>
      </w:r>
      <w:r w:rsidRPr="00B41FE2">
        <w:rPr>
          <w:color w:val="222222"/>
          <w:shd w:val="clear" w:color="auto" w:fill="FFFFFF"/>
          <w:lang w:val="en-US"/>
        </w:rPr>
        <w:t xml:space="preserve">. 16. – №. 8. – </w:t>
      </w:r>
      <w:r>
        <w:rPr>
          <w:color w:val="222222"/>
          <w:shd w:val="clear" w:color="auto" w:fill="FFFFFF"/>
          <w:lang w:val="en-US"/>
        </w:rPr>
        <w:t>P</w:t>
      </w:r>
      <w:r w:rsidRPr="00B41FE2">
        <w:rPr>
          <w:color w:val="222222"/>
          <w:shd w:val="clear" w:color="auto" w:fill="FFFFFF"/>
          <w:lang w:val="en-US"/>
        </w:rPr>
        <w:t>. 967-976.</w:t>
      </w:r>
    </w:p>
    <w:p w:rsidR="00B41FE2" w:rsidRPr="00B41FE2" w:rsidRDefault="00B41FE2" w:rsidP="00B41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222222"/>
          <w:shd w:val="clear" w:color="auto" w:fill="FFFFFF"/>
          <w:lang w:val="en-US"/>
        </w:rPr>
      </w:pPr>
      <w:r w:rsidRPr="00B41FE2">
        <w:rPr>
          <w:color w:val="222222"/>
          <w:shd w:val="clear" w:color="auto" w:fill="FFFFFF"/>
          <w:lang w:val="en-US"/>
        </w:rPr>
        <w:lastRenderedPageBreak/>
        <w:t xml:space="preserve">Mandal A. K. et al. Current research on zinc oxide nanoparticles: synthesis, characterization, and biomedical applications // Nanomaterials. – 2022. – </w:t>
      </w:r>
      <w:r>
        <w:rPr>
          <w:color w:val="222222"/>
          <w:shd w:val="clear" w:color="auto" w:fill="FFFFFF"/>
          <w:lang w:val="en-US"/>
        </w:rPr>
        <w:t>Vol</w:t>
      </w:r>
      <w:r w:rsidRPr="00B41FE2">
        <w:rPr>
          <w:color w:val="222222"/>
          <w:shd w:val="clear" w:color="auto" w:fill="FFFFFF"/>
          <w:lang w:val="en-US"/>
        </w:rPr>
        <w:t xml:space="preserve">. 12. – №. 17. – </w:t>
      </w:r>
      <w:r>
        <w:rPr>
          <w:color w:val="222222"/>
          <w:shd w:val="clear" w:color="auto" w:fill="FFFFFF"/>
          <w:lang w:val="en-US"/>
        </w:rPr>
        <w:t>P</w:t>
      </w:r>
      <w:r w:rsidRPr="00B41FE2">
        <w:rPr>
          <w:color w:val="222222"/>
          <w:shd w:val="clear" w:color="auto" w:fill="FFFFFF"/>
          <w:lang w:val="en-US"/>
        </w:rPr>
        <w:t>. 3066.</w:t>
      </w:r>
    </w:p>
    <w:sectPr w:rsidR="00B41FE2" w:rsidRPr="00B41FE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B6C1E"/>
    <w:multiLevelType w:val="multilevel"/>
    <w:tmpl w:val="AC90AB2E"/>
    <w:lvl w:ilvl="0">
      <w:start w:val="1"/>
      <w:numFmt w:val="decimal"/>
      <w:lvlText w:val="%1."/>
      <w:lvlJc w:val="left"/>
      <w:pPr>
        <w:ind w:left="75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6A"/>
    <w:rsid w:val="00141F76"/>
    <w:rsid w:val="001F7B81"/>
    <w:rsid w:val="00435C27"/>
    <w:rsid w:val="0045376A"/>
    <w:rsid w:val="00460E80"/>
    <w:rsid w:val="00851066"/>
    <w:rsid w:val="00861958"/>
    <w:rsid w:val="009A6F6E"/>
    <w:rsid w:val="00B27F64"/>
    <w:rsid w:val="00B41FE2"/>
    <w:rsid w:val="00C516EB"/>
    <w:rsid w:val="00CA05D1"/>
    <w:rsid w:val="00F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7690"/>
  <w15:docId w15:val="{035950AB-3217-4878-8E9F-44FC64E8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Иванов</dc:creator>
  <cp:lastModifiedBy>Артур Иванов</cp:lastModifiedBy>
  <cp:revision>5</cp:revision>
  <dcterms:created xsi:type="dcterms:W3CDTF">2025-01-25T11:43:00Z</dcterms:created>
  <dcterms:modified xsi:type="dcterms:W3CDTF">2025-02-19T13:36:00Z</dcterms:modified>
</cp:coreProperties>
</file>