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CE" w:rsidRPr="000045E6" w:rsidRDefault="00AF30CE" w:rsidP="00873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084">
        <w:rPr>
          <w:rFonts w:ascii="Times New Roman" w:hAnsi="Times New Roman" w:cs="Times New Roman"/>
          <w:b/>
          <w:sz w:val="24"/>
          <w:szCs w:val="24"/>
          <w:lang w:val="ru-RU"/>
        </w:rPr>
        <w:t>Исследование эффективности процесса сорбции при очистке сточных вод, содержащих пищевые красители</w:t>
      </w:r>
    </w:p>
    <w:p w:rsidR="006905F3" w:rsidRPr="00DD2084" w:rsidRDefault="006905F3" w:rsidP="00873F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084">
        <w:rPr>
          <w:rFonts w:ascii="Times New Roman" w:hAnsi="Times New Roman" w:cs="Times New Roman"/>
          <w:b/>
          <w:i/>
          <w:sz w:val="24"/>
          <w:szCs w:val="24"/>
          <w:lang w:val="ru-RU"/>
        </w:rPr>
        <w:t>Джима С.В.</w:t>
      </w:r>
      <w:r w:rsidR="00AF30CE" w:rsidRPr="00DD2084">
        <w:rPr>
          <w:rFonts w:ascii="Times New Roman" w:hAnsi="Times New Roman" w:cs="Times New Roman"/>
          <w:b/>
          <w:i/>
          <w:sz w:val="24"/>
          <w:szCs w:val="24"/>
          <w:lang w:val="ru-RU"/>
        </w:rPr>
        <w:t>, Зубаиров М.Р.</w:t>
      </w:r>
    </w:p>
    <w:p w:rsidR="006905F3" w:rsidRPr="00DD2084" w:rsidRDefault="00437885" w:rsidP="00873F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084">
        <w:rPr>
          <w:rFonts w:ascii="Times New Roman" w:hAnsi="Times New Roman" w:cs="Times New Roman"/>
          <w:i/>
          <w:sz w:val="24"/>
          <w:szCs w:val="24"/>
          <w:lang w:val="ru-RU"/>
        </w:rPr>
        <w:t>Аспирант 3</w:t>
      </w:r>
      <w:r w:rsidR="006905F3" w:rsidRPr="00DD20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 обучения</w:t>
      </w:r>
    </w:p>
    <w:p w:rsidR="00D31554" w:rsidRPr="00D31554" w:rsidRDefault="00D31554" w:rsidP="00873F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155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Российский химико-технологический университет имени Д.И. Менделеева,  </w:t>
      </w:r>
    </w:p>
    <w:p w:rsidR="00D31554" w:rsidRPr="00D31554" w:rsidRDefault="00D31554" w:rsidP="00873F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155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факультет «Технологии неорганических веществ и высокотемпературных </w:t>
      </w:r>
    </w:p>
    <w:p w:rsidR="00D31554" w:rsidRPr="000045E6" w:rsidRDefault="00D31554" w:rsidP="00873F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155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материалов», Москва, Россия </w:t>
      </w:r>
    </w:p>
    <w:p w:rsidR="00E32E1A" w:rsidRPr="000045E6" w:rsidRDefault="006905F3" w:rsidP="00873F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1554">
        <w:rPr>
          <w:rFonts w:ascii="Times New Roman" w:hAnsi="Times New Roman" w:cs="Times New Roman"/>
          <w:i/>
          <w:sz w:val="24"/>
          <w:szCs w:val="24"/>
        </w:rPr>
        <w:t>E</w:t>
      </w:r>
      <w:r w:rsidRPr="000045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D31554">
        <w:rPr>
          <w:rFonts w:ascii="Times New Roman" w:hAnsi="Times New Roman" w:cs="Times New Roman"/>
          <w:i/>
          <w:sz w:val="24"/>
          <w:szCs w:val="24"/>
        </w:rPr>
        <w:t>mail</w:t>
      </w:r>
      <w:r w:rsidRPr="000045E6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proofErr w:type="spellStart"/>
      <w:r w:rsidRPr="00D31554">
        <w:rPr>
          <w:rFonts w:ascii="Times New Roman" w:hAnsi="Times New Roman" w:cs="Times New Roman"/>
          <w:i/>
          <w:sz w:val="24"/>
          <w:szCs w:val="24"/>
          <w:u w:val="single"/>
        </w:rPr>
        <w:t>solwegen</w:t>
      </w:r>
      <w:proofErr w:type="spellEnd"/>
      <w:r w:rsidRPr="000045E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555@</w:t>
      </w:r>
      <w:proofErr w:type="spellStart"/>
      <w:r w:rsidRPr="00D31554">
        <w:rPr>
          <w:rFonts w:ascii="Times New Roman" w:hAnsi="Times New Roman" w:cs="Times New Roman"/>
          <w:i/>
          <w:sz w:val="24"/>
          <w:szCs w:val="24"/>
          <w:u w:val="single"/>
        </w:rPr>
        <w:t>gmail</w:t>
      </w:r>
      <w:proofErr w:type="spellEnd"/>
      <w:r w:rsidRPr="000045E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Pr="00D31554">
        <w:rPr>
          <w:rFonts w:ascii="Times New Roman" w:hAnsi="Times New Roman" w:cs="Times New Roman"/>
          <w:i/>
          <w:sz w:val="24"/>
          <w:szCs w:val="24"/>
          <w:u w:val="single"/>
        </w:rPr>
        <w:t>com</w:t>
      </w:r>
    </w:p>
    <w:p w:rsidR="00261707" w:rsidRPr="00DD2084" w:rsidRDefault="00483D6B" w:rsidP="008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5E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04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0CE" w:rsidRPr="00DD2084">
        <w:rPr>
          <w:rFonts w:ascii="Times New Roman" w:hAnsi="Times New Roman" w:cs="Times New Roman"/>
          <w:sz w:val="24"/>
          <w:szCs w:val="24"/>
          <w:lang w:val="ru-RU"/>
        </w:rPr>
        <w:t>Проведенные исследования процесса сорбции для очистки сточных вод показали, что процесс сорбции пригоден для удаления органических загрязнителей из сточных вод.</w:t>
      </w:r>
      <w:r w:rsidR="009C22B3"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DF4" w:rsidRPr="00DD2084">
        <w:rPr>
          <w:rFonts w:ascii="Times New Roman" w:hAnsi="Times New Roman" w:cs="Times New Roman"/>
          <w:sz w:val="24"/>
          <w:szCs w:val="24"/>
          <w:lang w:val="ru-RU"/>
        </w:rPr>
        <w:t>Современная переработка пищевых продуктов ввела широкий спектр как натуральных, так и синтетических пищевых красителей</w:t>
      </w:r>
      <w:r w:rsidR="009C22B3"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05D7D" w:rsidRPr="00DD2084">
        <w:rPr>
          <w:rFonts w:ascii="Times New Roman" w:hAnsi="Times New Roman" w:cs="Times New Roman"/>
          <w:sz w:val="24"/>
          <w:szCs w:val="24"/>
          <w:lang w:val="ru-RU"/>
        </w:rPr>
        <w:t>Синтетические пищевые красители не только влияют на людей, но и являются потенциальной причиной загрязнения воды и гораздо большего количества экологических последствий</w:t>
      </w:r>
      <w:r w:rsidR="000F39B0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0F39B0" w:rsidRPr="000F39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2E1A" w:rsidRPr="00DD208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C22B3" w:rsidRPr="00DD20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7B12" w:rsidRPr="00DD2084" w:rsidRDefault="00483D6B" w:rsidP="008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04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084">
        <w:rPr>
          <w:rFonts w:ascii="Times New Roman" w:hAnsi="Times New Roman" w:cs="Times New Roman"/>
          <w:sz w:val="24"/>
          <w:szCs w:val="24"/>
          <w:lang w:val="ru-RU"/>
        </w:rPr>
        <w:t>Исследована эффективность сорбционного процесса очистки сточных вод, содержащих пищевые красители.</w:t>
      </w:r>
      <w:r w:rsidR="003325DD"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084">
        <w:rPr>
          <w:rFonts w:ascii="Times New Roman" w:hAnsi="Times New Roman" w:cs="Times New Roman"/>
          <w:sz w:val="24"/>
          <w:szCs w:val="24"/>
          <w:lang w:val="ru-RU"/>
        </w:rPr>
        <w:t>Проведено экспериментальное исследование сорбционного извлечения раствора пищевого красителя в сорбционно-емкостном реакторе, приготовлены модел</w:t>
      </w:r>
      <w:r w:rsidR="000F39B0">
        <w:rPr>
          <w:rFonts w:ascii="Times New Roman" w:hAnsi="Times New Roman" w:cs="Times New Roman"/>
          <w:sz w:val="24"/>
          <w:szCs w:val="24"/>
          <w:lang w:val="ru-RU"/>
        </w:rPr>
        <w:t>ьные растворы концентрацией 100</w:t>
      </w:r>
      <w:r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мг/л различных видов пищевых красителей. </w:t>
      </w:r>
      <w:r w:rsidR="001B16CE" w:rsidRPr="00DD2084">
        <w:rPr>
          <w:rFonts w:ascii="Times New Roman" w:hAnsi="Times New Roman" w:cs="Times New Roman"/>
          <w:sz w:val="24"/>
          <w:szCs w:val="24"/>
          <w:lang w:val="ru-RU"/>
        </w:rPr>
        <w:t>Характеристики поглощения пищевых красителей изучались с использованием модели спектрофотометрии</w:t>
      </w:r>
      <w:r w:rsidR="00A73CBD"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 ПЭ-5300ВИ</w:t>
      </w:r>
      <w:r w:rsidR="001B16CE"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1189B" w:rsidRPr="000F39B0" w:rsidRDefault="00483D6B" w:rsidP="008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08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04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89B" w:rsidRPr="00DD2084">
        <w:rPr>
          <w:rFonts w:ascii="Times New Roman" w:hAnsi="Times New Roman" w:cs="Times New Roman"/>
          <w:sz w:val="24"/>
          <w:szCs w:val="24"/>
          <w:lang w:val="ru-RU"/>
        </w:rPr>
        <w:t>На Рисунок 1 выявлены зависимости поглощательной способности пищевых красителей от концентрации и природы красителей</w:t>
      </w:r>
      <w:r w:rsidR="000F39B0" w:rsidRPr="000F39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16CE" w:rsidRPr="00DD2084" w:rsidRDefault="00DB1601" w:rsidP="0087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005F" wp14:editId="57771BBF">
                <wp:simplePos x="0" y="0"/>
                <wp:positionH relativeFrom="column">
                  <wp:posOffset>565150</wp:posOffset>
                </wp:positionH>
                <wp:positionV relativeFrom="paragraph">
                  <wp:posOffset>89535</wp:posOffset>
                </wp:positionV>
                <wp:extent cx="387985" cy="2844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601" w:rsidRPr="00DB1601" w:rsidRDefault="00DB160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B16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.5pt;margin-top:7.05pt;width:30.55pt;height:2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" filled="f" stroked="f" strokeweight=".5pt">
                <v:textbox>
                  <w:txbxContent>
                    <w:p w:rsidR="00DB1601" w:rsidRPr="00DB1601" w:rsidRDefault="00DB160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B16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D2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88D1" wp14:editId="2ED15739">
                <wp:simplePos x="0" y="0"/>
                <wp:positionH relativeFrom="column">
                  <wp:posOffset>-2979420</wp:posOffset>
                </wp:positionH>
                <wp:positionV relativeFrom="paragraph">
                  <wp:posOffset>86360</wp:posOffset>
                </wp:positionV>
                <wp:extent cx="439420" cy="3448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084" w:rsidRPr="00DB1601" w:rsidRDefault="00DD20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B16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234.6pt;margin-top:6.8pt;width:34.6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" filled="f" stroked="f" strokeweight=".5pt">
                <v:textbox>
                  <w:txbxContent>
                    <w:p w:rsidR="00DD2084" w:rsidRPr="00DB1601" w:rsidRDefault="00DD20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B16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D2084" w:rsidRPr="00DD2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5EE27" wp14:editId="2D8E3858">
                <wp:simplePos x="0" y="0"/>
                <wp:positionH relativeFrom="column">
                  <wp:posOffset>3991610</wp:posOffset>
                </wp:positionH>
                <wp:positionV relativeFrom="paragraph">
                  <wp:posOffset>88481</wp:posOffset>
                </wp:positionV>
                <wp:extent cx="292735" cy="2495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084" w:rsidRPr="00DD2084" w:rsidRDefault="00DD20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D20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14.3pt;margin-top:6.95pt;width:23.05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" filled="f" stroked="f" strokeweight=".5pt">
                <v:textbox>
                  <w:txbxContent>
                    <w:p w:rsidR="00DD2084" w:rsidRPr="00DD2084" w:rsidRDefault="00DD208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D208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32E1A" w:rsidRPr="00DD20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3CBD" w:rsidRPr="00DD2084" w:rsidRDefault="00F1189B" w:rsidP="00873F8D">
      <w:pPr>
        <w:spacing w:after="0" w:line="240" w:lineRule="auto"/>
        <w:rPr>
          <w:rFonts w:ascii="Times New Roman" w:eastAsia="+mn-ea" w:hAnsi="Times New Roman" w:cs="Times New Roman"/>
          <w:b/>
          <w:bCs/>
          <w:color w:val="5B9BD5"/>
          <w:kern w:val="24"/>
          <w:sz w:val="24"/>
          <w:szCs w:val="24"/>
          <w:lang w:val="ru-RU"/>
        </w:rPr>
      </w:pPr>
      <w:r w:rsidRPr="00DD208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144A48" wp14:editId="59727C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0725" cy="153543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A44" w:rsidRPr="00DD20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81E49BC" wp14:editId="5CFF7CF9">
            <wp:extent cx="2700068" cy="1535502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3CBD" w:rsidRPr="00DD2084" w:rsidRDefault="00A73CBD" w:rsidP="00873F8D">
      <w:pPr>
        <w:spacing w:after="0" w:line="240" w:lineRule="auto"/>
        <w:rPr>
          <w:rFonts w:ascii="Times New Roman" w:eastAsia="+mn-ea" w:hAnsi="Times New Roman" w:cs="Times New Roman"/>
          <w:b/>
          <w:bCs/>
          <w:color w:val="5B9BD5"/>
          <w:kern w:val="24"/>
          <w:sz w:val="24"/>
          <w:szCs w:val="24"/>
          <w:lang w:val="ru-RU"/>
        </w:rPr>
      </w:pPr>
    </w:p>
    <w:p w:rsidR="00A73CBD" w:rsidRPr="00DD2084" w:rsidRDefault="005B3A44" w:rsidP="00873F8D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</w:pPr>
      <w:r w:rsidRPr="00DD2084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t xml:space="preserve">1. Индигокраминь,  2. Кармуазин,  3. Коричневый </w:t>
      </w:r>
      <w:r w:rsidRPr="00DD2084">
        <w:rPr>
          <w:rFonts w:ascii="Times New Roman" w:eastAsia="+mn-ea" w:hAnsi="Times New Roman" w:cs="Times New Roman"/>
          <w:bCs/>
          <w:kern w:val="24"/>
          <w:sz w:val="24"/>
          <w:szCs w:val="24"/>
        </w:rPr>
        <w:t>NT</w:t>
      </w:r>
      <w:r w:rsidRPr="00DD20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2084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t>4. Понсо4</w:t>
      </w:r>
      <w:r w:rsidRPr="00DD2084">
        <w:rPr>
          <w:rFonts w:ascii="Times New Roman" w:eastAsia="+mn-ea" w:hAnsi="Times New Roman" w:cs="Times New Roman"/>
          <w:bCs/>
          <w:kern w:val="24"/>
          <w:sz w:val="24"/>
          <w:szCs w:val="24"/>
        </w:rPr>
        <w:t>R</w:t>
      </w:r>
      <w:r w:rsidRPr="00DD2084">
        <w:rPr>
          <w:rFonts w:ascii="Times New Roman" w:eastAsia="+mn-ea" w:hAnsi="Times New Roman" w:cs="Times New Roman"/>
          <w:bCs/>
          <w:kern w:val="24"/>
          <w:sz w:val="24"/>
          <w:szCs w:val="24"/>
          <w:lang w:val="ru-RU"/>
        </w:rPr>
        <w:t>,   5. Солнечный закат,   6. Тартразин</w:t>
      </w:r>
    </w:p>
    <w:p w:rsidR="00A73CBD" w:rsidRPr="00DD2084" w:rsidRDefault="00DD2084" w:rsidP="00873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Рис</w:t>
      </w:r>
      <w:r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DD20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208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73CBD" w:rsidRPr="00DD20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73CBD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Спектрофотометрическая характеристика поглощения</w:t>
      </w:r>
      <w:r w:rsidR="00C25A9C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C25A9C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25A9C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A73CBD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0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различных пищевых красителей</w:t>
      </w:r>
      <w:r w:rsidR="000045E6" w:rsidRPr="0000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D2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A73CBD" w:rsidRPr="00DD2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73CBD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Степень </w:t>
      </w:r>
      <w:r w:rsidR="000B6ED3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A73CBD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звличини</w:t>
      </w:r>
      <w:r w:rsidR="000B6ED3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ея (α), %</w:t>
      </w:r>
      <w:r w:rsidR="000F39B0" w:rsidRPr="000F39B0">
        <w:rPr>
          <w:lang w:val="ru-RU"/>
        </w:rPr>
        <w:t xml:space="preserve"> </w:t>
      </w:r>
      <w:r w:rsidR="000F39B0" w:rsidRPr="000F3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пищевые красители</w:t>
      </w:r>
      <w:r w:rsidR="000B6ED3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Условия эксперимент</w:t>
      </w:r>
      <w:r w:rsidR="000045E6" w:rsidRPr="0000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bookmarkStart w:id="0" w:name="_GoBack"/>
      <w:bookmarkEnd w:id="0"/>
      <w:r w:rsidR="00A73CBD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Конц.100мг/л пищевого </w:t>
      </w:r>
      <w:r w:rsidR="00F77F65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красителя; Сорбент БАУ-А = 10г/л; Время = 30 минут</w:t>
      </w:r>
      <w:r w:rsidR="000B6ED3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05D7D" w:rsidRPr="000045E6" w:rsidRDefault="000045E6" w:rsidP="00873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A05D7D" w:rsidRPr="00DD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Таким образом, можно сделать вывод, что процесс сорбции пищевых красителей из сточных вод зависит от природы пищевых красителей и для некоторых пищевых красителей, таких как индигокарамин и понсо4R, показывает значительную эффективность при очистке сточных вод, содержащих пищевые красители. Спектрофотометрическое поглощение указывает на характеристики различных типов пищевых красителей и потенциальное влияние концентрации красителя на очистку сточных вод с использованием метода сорбции. </w:t>
      </w:r>
    </w:p>
    <w:p w:rsidR="00A73CBD" w:rsidRPr="000F39B0" w:rsidRDefault="00A73CBD" w:rsidP="00873F8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DD2084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ru-RU"/>
        </w:rPr>
        <w:t>Литератур</w:t>
      </w:r>
      <w:r w:rsidRPr="000F39B0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a</w:t>
      </w:r>
    </w:p>
    <w:p w:rsidR="009C22B3" w:rsidRPr="000F39B0" w:rsidRDefault="000F39B0" w:rsidP="0087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>Ratna</w:t>
      </w:r>
      <w:proofErr w:type="spellEnd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>Padhi</w:t>
      </w:r>
      <w:proofErr w:type="spellEnd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 xml:space="preserve"> B. Pollution due to synthetic dyes toxicity &amp; carcinogenicity studies and remediation. </w:t>
      </w:r>
      <w:proofErr w:type="gramStart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>International Journal of Environmental Sciences.</w:t>
      </w:r>
      <w:proofErr w:type="gramEnd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proofErr w:type="gramStart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>;3:940</w:t>
      </w:r>
      <w:proofErr w:type="gramEnd"/>
      <w:r w:rsidR="00A05D7D" w:rsidRPr="000F39B0">
        <w:rPr>
          <w:rFonts w:ascii="Times New Roman" w:eastAsia="Times New Roman" w:hAnsi="Times New Roman" w:cs="Times New Roman"/>
          <w:sz w:val="24"/>
          <w:szCs w:val="24"/>
        </w:rPr>
        <w:t>- 955. DOI: 10.6088/ijes.2012030133002.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C22B3" w:rsidRPr="000F39B0" w:rsidSect="00DD2084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A1D"/>
    <w:multiLevelType w:val="hybridMultilevel"/>
    <w:tmpl w:val="79EE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07"/>
    <w:rsid w:val="000045E6"/>
    <w:rsid w:val="000B6ED3"/>
    <w:rsid w:val="000F39B0"/>
    <w:rsid w:val="001B05E6"/>
    <w:rsid w:val="001B16CE"/>
    <w:rsid w:val="00261707"/>
    <w:rsid w:val="003325DD"/>
    <w:rsid w:val="003421BC"/>
    <w:rsid w:val="003511B9"/>
    <w:rsid w:val="00354DF4"/>
    <w:rsid w:val="00437885"/>
    <w:rsid w:val="00477544"/>
    <w:rsid w:val="00483D6B"/>
    <w:rsid w:val="005B3A44"/>
    <w:rsid w:val="005F3710"/>
    <w:rsid w:val="00645E29"/>
    <w:rsid w:val="006905F3"/>
    <w:rsid w:val="00872383"/>
    <w:rsid w:val="00873F8D"/>
    <w:rsid w:val="008E0F27"/>
    <w:rsid w:val="009C22B3"/>
    <w:rsid w:val="00A05D7D"/>
    <w:rsid w:val="00A36065"/>
    <w:rsid w:val="00A73CBD"/>
    <w:rsid w:val="00AF30CE"/>
    <w:rsid w:val="00AF49EF"/>
    <w:rsid w:val="00B14F84"/>
    <w:rsid w:val="00B97B12"/>
    <w:rsid w:val="00BE3CEA"/>
    <w:rsid w:val="00C25A9C"/>
    <w:rsid w:val="00D31554"/>
    <w:rsid w:val="00DB1601"/>
    <w:rsid w:val="00DD2084"/>
    <w:rsid w:val="00E32E1A"/>
    <w:rsid w:val="00F1189B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94569005501008"/>
          <c:y val="0.10757405324334456"/>
          <c:w val="0.48763150211728223"/>
          <c:h val="0.6150516458992605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Sheet7!$B$1</c:f>
              <c:strCache>
                <c:ptCount val="1"/>
                <c:pt idx="0">
                  <c:v>А , Индигокраминь</c:v>
                </c:pt>
              </c:strCache>
            </c:strRef>
          </c:tx>
          <c:xVal>
            <c:numRef>
              <c:f>Sheet7!$A$2:$A$13</c:f>
              <c:numCache>
                <c:formatCode>General</c:formatCode>
                <c:ptCount val="12"/>
                <c:pt idx="0">
                  <c:v>500</c:v>
                </c:pt>
                <c:pt idx="1">
                  <c:v>250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  <c:pt idx="6">
                  <c:v>5</c:v>
                </c:pt>
                <c:pt idx="7">
                  <c:v>2.5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0.1</c:v>
                </c:pt>
              </c:numCache>
            </c:numRef>
          </c:xVal>
          <c:yVal>
            <c:numRef>
              <c:f>Sheet7!$B$2:$B$13</c:f>
              <c:numCache>
                <c:formatCode>General</c:formatCode>
                <c:ptCount val="12"/>
                <c:pt idx="0">
                  <c:v>2.8260000000000001</c:v>
                </c:pt>
                <c:pt idx="1">
                  <c:v>2.766</c:v>
                </c:pt>
                <c:pt idx="2">
                  <c:v>2.6720000000000002</c:v>
                </c:pt>
                <c:pt idx="3">
                  <c:v>1.9059999999999999</c:v>
                </c:pt>
                <c:pt idx="4">
                  <c:v>1.006</c:v>
                </c:pt>
                <c:pt idx="5">
                  <c:v>0.41199999999999998</c:v>
                </c:pt>
                <c:pt idx="6">
                  <c:v>0.20899999999999999</c:v>
                </c:pt>
                <c:pt idx="7">
                  <c:v>0.107</c:v>
                </c:pt>
                <c:pt idx="8">
                  <c:v>4.3999999999999997E-2</c:v>
                </c:pt>
                <c:pt idx="9">
                  <c:v>2.1000000000000001E-2</c:v>
                </c:pt>
                <c:pt idx="10">
                  <c:v>1.2E-2</c:v>
                </c:pt>
                <c:pt idx="11">
                  <c:v>5.0000000000000001E-3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Sheet7!$C$1</c:f>
              <c:strCache>
                <c:ptCount val="1"/>
                <c:pt idx="0">
                  <c:v>A, Кармуазин</c:v>
                </c:pt>
              </c:strCache>
            </c:strRef>
          </c:tx>
          <c:xVal>
            <c:numRef>
              <c:f>Sheet7!$A$2:$A$13</c:f>
              <c:numCache>
                <c:formatCode>General</c:formatCode>
                <c:ptCount val="12"/>
                <c:pt idx="0">
                  <c:v>500</c:v>
                </c:pt>
                <c:pt idx="1">
                  <c:v>250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  <c:pt idx="6">
                  <c:v>5</c:v>
                </c:pt>
                <c:pt idx="7">
                  <c:v>2.5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0.1</c:v>
                </c:pt>
              </c:numCache>
            </c:numRef>
          </c:xVal>
          <c:yVal>
            <c:numRef>
              <c:f>Sheet7!$C$2:$C$13</c:f>
              <c:numCache>
                <c:formatCode>General</c:formatCode>
                <c:ptCount val="12"/>
                <c:pt idx="0">
                  <c:v>1.5209999999999999</c:v>
                </c:pt>
                <c:pt idx="1">
                  <c:v>1.494</c:v>
                </c:pt>
                <c:pt idx="2">
                  <c:v>1.4710000000000001</c:v>
                </c:pt>
                <c:pt idx="3">
                  <c:v>1.3919999999999999</c:v>
                </c:pt>
                <c:pt idx="4">
                  <c:v>0.96899999999999997</c:v>
                </c:pt>
                <c:pt idx="5">
                  <c:v>0.435</c:v>
                </c:pt>
                <c:pt idx="6">
                  <c:v>0.22700000000000001</c:v>
                </c:pt>
                <c:pt idx="7">
                  <c:v>0.122</c:v>
                </c:pt>
                <c:pt idx="8">
                  <c:v>5.2999999999999999E-2</c:v>
                </c:pt>
                <c:pt idx="9">
                  <c:v>3.1E-2</c:v>
                </c:pt>
                <c:pt idx="10">
                  <c:v>2.1999999999999999E-2</c:v>
                </c:pt>
                <c:pt idx="11">
                  <c:v>1.4999999999999999E-2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Sheet7!$D$1</c:f>
              <c:strCache>
                <c:ptCount val="1"/>
                <c:pt idx="0">
                  <c:v>A, Коричневый NT</c:v>
                </c:pt>
              </c:strCache>
            </c:strRef>
          </c:tx>
          <c:xVal>
            <c:numRef>
              <c:f>Sheet7!$A$2:$A$13</c:f>
              <c:numCache>
                <c:formatCode>General</c:formatCode>
                <c:ptCount val="12"/>
                <c:pt idx="0">
                  <c:v>500</c:v>
                </c:pt>
                <c:pt idx="1">
                  <c:v>250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  <c:pt idx="6">
                  <c:v>5</c:v>
                </c:pt>
                <c:pt idx="7">
                  <c:v>2.5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0.1</c:v>
                </c:pt>
              </c:numCache>
            </c:numRef>
          </c:xVal>
          <c:yVal>
            <c:numRef>
              <c:f>Sheet7!$D$2:$D$13</c:f>
              <c:numCache>
                <c:formatCode>General</c:formatCode>
                <c:ptCount val="12"/>
                <c:pt idx="0">
                  <c:v>2.8559999999999999</c:v>
                </c:pt>
                <c:pt idx="1">
                  <c:v>2.6970000000000001</c:v>
                </c:pt>
                <c:pt idx="2">
                  <c:v>2.556</c:v>
                </c:pt>
                <c:pt idx="3">
                  <c:v>1.44</c:v>
                </c:pt>
                <c:pt idx="4">
                  <c:v>0.72499999999999998</c:v>
                </c:pt>
                <c:pt idx="5">
                  <c:v>0.28499999999999998</c:v>
                </c:pt>
                <c:pt idx="6">
                  <c:v>0.13900000000000001</c:v>
                </c:pt>
                <c:pt idx="7">
                  <c:v>6.6000000000000003E-2</c:v>
                </c:pt>
                <c:pt idx="8">
                  <c:v>3.2000000000000001E-2</c:v>
                </c:pt>
                <c:pt idx="9">
                  <c:v>1.2999999999999999E-2</c:v>
                </c:pt>
                <c:pt idx="10">
                  <c:v>7.0000000000000001E-3</c:v>
                </c:pt>
                <c:pt idx="11">
                  <c:v>3.0000000000000001E-3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Sheet7!$E$1</c:f>
              <c:strCache>
                <c:ptCount val="1"/>
                <c:pt idx="0">
                  <c:v>A, Понсо4R</c:v>
                </c:pt>
              </c:strCache>
            </c:strRef>
          </c:tx>
          <c:xVal>
            <c:numRef>
              <c:f>Sheet7!$A$2:$A$13</c:f>
              <c:numCache>
                <c:formatCode>General</c:formatCode>
                <c:ptCount val="12"/>
                <c:pt idx="0">
                  <c:v>500</c:v>
                </c:pt>
                <c:pt idx="1">
                  <c:v>250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  <c:pt idx="6">
                  <c:v>5</c:v>
                </c:pt>
                <c:pt idx="7">
                  <c:v>2.5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0.1</c:v>
                </c:pt>
              </c:numCache>
            </c:numRef>
          </c:xVal>
          <c:yVal>
            <c:numRef>
              <c:f>Sheet7!$E$2:$E$13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2.9590000000000001</c:v>
                </c:pt>
                <c:pt idx="3">
                  <c:v>1.7390000000000001</c:v>
                </c:pt>
                <c:pt idx="4">
                  <c:v>0.89400000000000002</c:v>
                </c:pt>
                <c:pt idx="5">
                  <c:v>0.35399999999999998</c:v>
                </c:pt>
                <c:pt idx="6">
                  <c:v>0.17380000000000001</c:v>
                </c:pt>
                <c:pt idx="7">
                  <c:v>8.8999999999999996E-2</c:v>
                </c:pt>
                <c:pt idx="8">
                  <c:v>3.6999999999999998E-2</c:v>
                </c:pt>
                <c:pt idx="9">
                  <c:v>1.7999999999999999E-2</c:v>
                </c:pt>
                <c:pt idx="10">
                  <c:v>7.0000000000000001E-3</c:v>
                </c:pt>
                <c:pt idx="11">
                  <c:v>1E-3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Sheet7!$F$1</c:f>
              <c:strCache>
                <c:ptCount val="1"/>
                <c:pt idx="0">
                  <c:v>A, Солнечный закат</c:v>
                </c:pt>
              </c:strCache>
            </c:strRef>
          </c:tx>
          <c:xVal>
            <c:numRef>
              <c:f>Sheet7!$A$2:$A$13</c:f>
              <c:numCache>
                <c:formatCode>General</c:formatCode>
                <c:ptCount val="12"/>
                <c:pt idx="0">
                  <c:v>500</c:v>
                </c:pt>
                <c:pt idx="1">
                  <c:v>250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  <c:pt idx="6">
                  <c:v>5</c:v>
                </c:pt>
                <c:pt idx="7">
                  <c:v>2.5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0.1</c:v>
                </c:pt>
              </c:numCache>
            </c:numRef>
          </c:xVal>
          <c:yVal>
            <c:numRef>
              <c:f>Sheet7!$F$2:$F$13</c:f>
              <c:numCache>
                <c:formatCode>General</c:formatCode>
                <c:ptCount val="12"/>
                <c:pt idx="0">
                  <c:v>3</c:v>
                </c:pt>
                <c:pt idx="1">
                  <c:v>2.823</c:v>
                </c:pt>
                <c:pt idx="2">
                  <c:v>2.7389999999999999</c:v>
                </c:pt>
                <c:pt idx="3">
                  <c:v>2.169</c:v>
                </c:pt>
                <c:pt idx="4">
                  <c:v>1.1180000000000001</c:v>
                </c:pt>
                <c:pt idx="5">
                  <c:v>0.44700000000000001</c:v>
                </c:pt>
                <c:pt idx="6">
                  <c:v>0.22500000000000001</c:v>
                </c:pt>
                <c:pt idx="7">
                  <c:v>0.109</c:v>
                </c:pt>
                <c:pt idx="8">
                  <c:v>4.2000000000000003E-2</c:v>
                </c:pt>
                <c:pt idx="9">
                  <c:v>2.1000000000000001E-2</c:v>
                </c:pt>
                <c:pt idx="10">
                  <c:v>1.0999999999999999E-2</c:v>
                </c:pt>
                <c:pt idx="11">
                  <c:v>2E-3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Sheet7!$G$1</c:f>
              <c:strCache>
                <c:ptCount val="1"/>
                <c:pt idx="0">
                  <c:v>A, Тартразин</c:v>
                </c:pt>
              </c:strCache>
            </c:strRef>
          </c:tx>
          <c:xVal>
            <c:numRef>
              <c:f>Sheet7!$A$2:$A$13</c:f>
              <c:numCache>
                <c:formatCode>General</c:formatCode>
                <c:ptCount val="12"/>
                <c:pt idx="0">
                  <c:v>500</c:v>
                </c:pt>
                <c:pt idx="1">
                  <c:v>250</c:v>
                </c:pt>
                <c:pt idx="2">
                  <c:v>100</c:v>
                </c:pt>
                <c:pt idx="3">
                  <c:v>50</c:v>
                </c:pt>
                <c:pt idx="4">
                  <c:v>25</c:v>
                </c:pt>
                <c:pt idx="5">
                  <c:v>10</c:v>
                </c:pt>
                <c:pt idx="6">
                  <c:v>5</c:v>
                </c:pt>
                <c:pt idx="7">
                  <c:v>2.5</c:v>
                </c:pt>
                <c:pt idx="8">
                  <c:v>1</c:v>
                </c:pt>
                <c:pt idx="9">
                  <c:v>0.5</c:v>
                </c:pt>
                <c:pt idx="10">
                  <c:v>0.25</c:v>
                </c:pt>
                <c:pt idx="11">
                  <c:v>0.1</c:v>
                </c:pt>
              </c:numCache>
            </c:numRef>
          </c:xVal>
          <c:yVal>
            <c:numRef>
              <c:f>Sheet7!$G$2:$G$13</c:f>
              <c:numCache>
                <c:formatCode>General</c:formatCode>
                <c:ptCount val="12"/>
                <c:pt idx="0">
                  <c:v>2.625</c:v>
                </c:pt>
                <c:pt idx="1">
                  <c:v>2.5979999999999999</c:v>
                </c:pt>
                <c:pt idx="2">
                  <c:v>2.5619999999999998</c:v>
                </c:pt>
                <c:pt idx="3">
                  <c:v>2.5369999999999999</c:v>
                </c:pt>
                <c:pt idx="4">
                  <c:v>2.4470000000000001</c:v>
                </c:pt>
                <c:pt idx="5">
                  <c:v>1.345</c:v>
                </c:pt>
                <c:pt idx="6">
                  <c:v>0.67900000000000005</c:v>
                </c:pt>
                <c:pt idx="7">
                  <c:v>0.33800000000000002</c:v>
                </c:pt>
                <c:pt idx="8">
                  <c:v>0.13400000000000001</c:v>
                </c:pt>
                <c:pt idx="9">
                  <c:v>6.8000000000000005E-2</c:v>
                </c:pt>
                <c:pt idx="10">
                  <c:v>3.5000000000000003E-2</c:v>
                </c:pt>
                <c:pt idx="11">
                  <c:v>1.7000000000000001E-2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652480"/>
        <c:axId val="339481728"/>
      </c:scatterChart>
      <c:valAx>
        <c:axId val="309652480"/>
        <c:scaling>
          <c:orientation val="minMax"/>
          <c:max val="500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Концентрация, мг/л</a:t>
                </a:r>
                <a:endParaRPr lang="en-US" sz="1000" b="0">
                  <a:latin typeface="Times New Roman" pitchFamily="18" charset="0"/>
                  <a:cs typeface="Times New Roman" pitchFamily="18" charset="0"/>
                </a:endParaRPr>
              </a:p>
              <a:p>
                <a:pPr algn="ctr" rtl="0"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en-US" sz="7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9716295309258353"/>
              <c:y val="0.829946524064171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9481728"/>
        <c:crosses val="autoZero"/>
        <c:crossBetween val="midCat"/>
        <c:majorUnit val="50"/>
      </c:valAx>
      <c:valAx>
        <c:axId val="339481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А</a:t>
                </a:r>
                <a:endParaRPr lang="en-US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49941212099618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0965248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1172131964517096"/>
          <c:y val="0.1767530292773461"/>
          <c:w val="0.38482064436037466"/>
          <c:h val="0.628926464689942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274938493766784"/>
          <c:y val="5.1400554097404488E-2"/>
          <c:w val="0.73430662680457381"/>
          <c:h val="0.7159766131623785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Sheet9!$E$1</c:f>
              <c:strCache>
                <c:ptCount val="1"/>
                <c:pt idx="0">
                  <c:v>Степень Извлeчeния (α),% </c:v>
                </c:pt>
              </c:strCache>
            </c:strRef>
          </c:tx>
          <c:xVal>
            <c:strRef>
              <c:f>Sheet9!$A$2:$A$7</c:f>
              <c:strCache>
                <c:ptCount val="6"/>
                <c:pt idx="0">
                  <c:v>Индигокраминь</c:v>
                </c:pt>
                <c:pt idx="1">
                  <c:v>Кармуазин</c:v>
                </c:pt>
                <c:pt idx="2">
                  <c:v>Коричневый NT</c:v>
                </c:pt>
                <c:pt idx="3">
                  <c:v>Понсо4R</c:v>
                </c:pt>
                <c:pt idx="4">
                  <c:v>Солнечный закат</c:v>
                </c:pt>
                <c:pt idx="5">
                  <c:v>Тартразин</c:v>
                </c:pt>
              </c:strCache>
            </c:strRef>
          </c:xVal>
          <c:yVal>
            <c:numRef>
              <c:f>Sheet9!$E$2:$E$7</c:f>
              <c:numCache>
                <c:formatCode>General</c:formatCode>
                <c:ptCount val="6"/>
                <c:pt idx="0">
                  <c:v>55.053683820807109</c:v>
                </c:pt>
                <c:pt idx="1">
                  <c:v>0</c:v>
                </c:pt>
                <c:pt idx="2">
                  <c:v>3.0204081632653179</c:v>
                </c:pt>
                <c:pt idx="3">
                  <c:v>70.158837445082796</c:v>
                </c:pt>
                <c:pt idx="4">
                  <c:v>2.5517241379310289</c:v>
                </c:pt>
                <c:pt idx="5">
                  <c:v>11.92498230714792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Sheet9!$E$1</c:f>
              <c:strCache>
                <c:ptCount val="1"/>
                <c:pt idx="0">
                  <c:v>Степень Извлeчeния (α),% </c:v>
                </c:pt>
              </c:strCache>
            </c:strRef>
          </c:tx>
          <c:xVal>
            <c:strRef>
              <c:f>Sheet9!$A$2:$A$7</c:f>
              <c:strCache>
                <c:ptCount val="6"/>
                <c:pt idx="0">
                  <c:v>Индигокраминь</c:v>
                </c:pt>
                <c:pt idx="1">
                  <c:v>Кармуазин</c:v>
                </c:pt>
                <c:pt idx="2">
                  <c:v>Коричневый NT</c:v>
                </c:pt>
                <c:pt idx="3">
                  <c:v>Понсо4R</c:v>
                </c:pt>
                <c:pt idx="4">
                  <c:v>Солнечный закат</c:v>
                </c:pt>
                <c:pt idx="5">
                  <c:v>Тартразин</c:v>
                </c:pt>
              </c:strCache>
            </c:strRef>
          </c:xVal>
          <c:yVal>
            <c:numRef>
              <c:f>Sheet9!$E$2:$E$7</c:f>
              <c:numCache>
                <c:formatCode>General</c:formatCode>
                <c:ptCount val="6"/>
                <c:pt idx="0">
                  <c:v>55.053683820807109</c:v>
                </c:pt>
                <c:pt idx="1">
                  <c:v>0</c:v>
                </c:pt>
                <c:pt idx="2">
                  <c:v>3.0204081632653179</c:v>
                </c:pt>
                <c:pt idx="3">
                  <c:v>70.158837445082796</c:v>
                </c:pt>
                <c:pt idx="4">
                  <c:v>2.5517241379310289</c:v>
                </c:pt>
                <c:pt idx="5">
                  <c:v>11.92498230714792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497984"/>
        <c:axId val="339509248"/>
      </c:scatterChart>
      <c:valAx>
        <c:axId val="177497984"/>
        <c:scaling>
          <c:orientation val="minMax"/>
          <c:max val="6"/>
          <c:min val="1"/>
        </c:scaling>
        <c:delete val="0"/>
        <c:axPos val="b"/>
        <c:title>
          <c:tx>
            <c:rich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Пищевые красители</a:t>
                </a:r>
                <a:endParaRPr lang="en-US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9509248"/>
        <c:crosses val="autoZero"/>
        <c:crossBetween val="midCat"/>
        <c:majorUnit val="1"/>
        <c:minorUnit val="0.4"/>
      </c:valAx>
      <c:valAx>
        <c:axId val="339509248"/>
        <c:scaling>
          <c:orientation val="minMax"/>
          <c:max val="100"/>
          <c:min val="-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Степень</a:t>
                </a: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 Извличиниея</a:t>
                </a:r>
                <a:r>
                  <a:rPr lang="en-US" b="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(</a:t>
                </a:r>
                <a:r>
                  <a:rPr lang="el-GR" b="0">
                    <a:latin typeface="Times New Roman" pitchFamily="18" charset="0"/>
                    <a:cs typeface="Times New Roman" pitchFamily="18" charset="0"/>
                  </a:rPr>
                  <a:t>α)</a:t>
                </a: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, %</a:t>
                </a:r>
                <a:endParaRPr 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7497984"/>
        <c:crosses val="autoZero"/>
        <c:crossBetween val="midCat"/>
        <c:majorUnit val="20"/>
        <c:minorUnit val="1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Тема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Тема 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Тема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Тема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Тема 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Тема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2025-03-01T20:59:00Z</dcterms:created>
  <dcterms:modified xsi:type="dcterms:W3CDTF">2025-03-01T21:34:00Z</dcterms:modified>
</cp:coreProperties>
</file>