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7A9C" w:rsidRPr="00D301BF" w:rsidRDefault="00D301BF" w:rsidP="00A25277">
      <w:pPr>
        <w:spacing w:line="276" w:lineRule="auto"/>
        <w:jc w:val="center"/>
        <w:rPr>
          <w:b/>
          <w:bCs/>
          <w:color w:val="000000" w:themeColor="text1"/>
          <w:sz w:val="24"/>
          <w:lang w:val="ru-RU"/>
        </w:rPr>
      </w:pPr>
      <w:r>
        <w:rPr>
          <w:b/>
          <w:bCs/>
          <w:color w:val="000000" w:themeColor="text1"/>
          <w:sz w:val="24"/>
          <w:lang w:val="ru-RU"/>
        </w:rPr>
        <w:t>Структурно-функцион</w:t>
      </w:r>
      <w:r w:rsidR="00662CF3">
        <w:rPr>
          <w:b/>
          <w:bCs/>
          <w:color w:val="000000" w:themeColor="text1"/>
          <w:sz w:val="24"/>
          <w:lang w:val="ru-RU"/>
        </w:rPr>
        <w:t xml:space="preserve">альный дизайн комбинированных </w:t>
      </w:r>
      <w:proofErr w:type="spellStart"/>
      <w:r w:rsidR="00662CF3">
        <w:rPr>
          <w:b/>
          <w:bCs/>
          <w:color w:val="000000" w:themeColor="text1"/>
          <w:sz w:val="24"/>
          <w:lang w:val="ru-RU"/>
        </w:rPr>
        <w:t>липосомальных</w:t>
      </w:r>
      <w:proofErr w:type="spellEnd"/>
      <w:r w:rsidR="00662CF3">
        <w:rPr>
          <w:b/>
          <w:bCs/>
          <w:color w:val="000000" w:themeColor="text1"/>
          <w:sz w:val="24"/>
          <w:lang w:val="ru-RU"/>
        </w:rPr>
        <w:t xml:space="preserve"> форм и антиоксидантов</w:t>
      </w:r>
    </w:p>
    <w:p w:rsidR="00A25277" w:rsidRPr="006C40D2" w:rsidRDefault="00A25277" w:rsidP="00A25277">
      <w:pPr>
        <w:spacing w:line="276" w:lineRule="auto"/>
        <w:jc w:val="center"/>
        <w:rPr>
          <w:b/>
          <w:bCs/>
          <w:i/>
          <w:iCs/>
          <w:color w:val="000000" w:themeColor="text1"/>
          <w:sz w:val="24"/>
          <w:lang w:val="ru-RU"/>
        </w:rPr>
      </w:pPr>
      <w:r w:rsidRPr="00A25277">
        <w:rPr>
          <w:b/>
          <w:bCs/>
          <w:i/>
          <w:iCs/>
          <w:color w:val="000000" w:themeColor="text1"/>
          <w:sz w:val="24"/>
          <w:lang w:val="ru-RU"/>
        </w:rPr>
        <w:t>Якимов И.</w:t>
      </w:r>
      <w:r>
        <w:rPr>
          <w:b/>
          <w:bCs/>
          <w:i/>
          <w:iCs/>
          <w:color w:val="000000" w:themeColor="text1"/>
          <w:sz w:val="24"/>
          <w:lang w:val="ru-RU"/>
        </w:rPr>
        <w:t>Д.,</w:t>
      </w:r>
      <w:r w:rsidRPr="00A25277">
        <w:rPr>
          <w:b/>
          <w:bCs/>
          <w:i/>
          <w:iCs/>
          <w:color w:val="000000" w:themeColor="text1"/>
          <w:sz w:val="24"/>
          <w:lang w:val="ru-RU"/>
        </w:rPr>
        <w:t xml:space="preserve"> </w:t>
      </w:r>
      <w:proofErr w:type="spellStart"/>
      <w:r w:rsidR="006231A0">
        <w:rPr>
          <w:b/>
          <w:bCs/>
          <w:i/>
          <w:iCs/>
          <w:color w:val="000000" w:themeColor="text1"/>
          <w:sz w:val="24"/>
          <w:lang w:val="ru-RU"/>
        </w:rPr>
        <w:t>Ворошилкина</w:t>
      </w:r>
      <w:proofErr w:type="spellEnd"/>
      <w:r w:rsidR="006231A0">
        <w:rPr>
          <w:b/>
          <w:bCs/>
          <w:i/>
          <w:iCs/>
          <w:color w:val="000000" w:themeColor="text1"/>
          <w:sz w:val="24"/>
          <w:lang w:val="ru-RU"/>
        </w:rPr>
        <w:t xml:space="preserve"> К.М., </w:t>
      </w:r>
      <w:r w:rsidRPr="00A25277">
        <w:rPr>
          <w:b/>
          <w:bCs/>
          <w:i/>
          <w:iCs/>
          <w:color w:val="000000" w:themeColor="text1"/>
          <w:sz w:val="24"/>
          <w:lang w:val="ru-RU"/>
        </w:rPr>
        <w:t>Ле-</w:t>
      </w:r>
      <w:proofErr w:type="spellStart"/>
      <w:r w:rsidRPr="00A25277">
        <w:rPr>
          <w:b/>
          <w:bCs/>
          <w:i/>
          <w:iCs/>
          <w:color w:val="000000" w:themeColor="text1"/>
          <w:sz w:val="24"/>
          <w:lang w:val="ru-RU"/>
        </w:rPr>
        <w:t>Дейген</w:t>
      </w:r>
      <w:proofErr w:type="spellEnd"/>
      <w:r w:rsidRPr="00A25277">
        <w:rPr>
          <w:b/>
          <w:bCs/>
          <w:i/>
          <w:iCs/>
          <w:color w:val="000000" w:themeColor="text1"/>
          <w:sz w:val="24"/>
          <w:lang w:val="ru-RU"/>
        </w:rPr>
        <w:t xml:space="preserve"> И.М.</w:t>
      </w:r>
    </w:p>
    <w:p w:rsidR="00A25277" w:rsidRPr="00A25277" w:rsidRDefault="00A25277" w:rsidP="00A25277">
      <w:pPr>
        <w:spacing w:line="276" w:lineRule="auto"/>
        <w:jc w:val="center"/>
        <w:rPr>
          <w:i/>
          <w:iCs/>
          <w:color w:val="000000" w:themeColor="text1"/>
          <w:sz w:val="24"/>
          <w:lang w:val="ru-RU"/>
        </w:rPr>
      </w:pPr>
      <w:r w:rsidRPr="00A25277">
        <w:rPr>
          <w:i/>
          <w:iCs/>
          <w:color w:val="000000" w:themeColor="text1"/>
          <w:sz w:val="24"/>
          <w:lang w:val="ru-RU"/>
        </w:rPr>
        <w:t xml:space="preserve">Студент, </w:t>
      </w:r>
      <w:r w:rsidR="00662CF3">
        <w:rPr>
          <w:i/>
          <w:iCs/>
          <w:color w:val="000000" w:themeColor="text1"/>
          <w:sz w:val="24"/>
          <w:lang w:val="ru-RU"/>
        </w:rPr>
        <w:t>6</w:t>
      </w:r>
      <w:r w:rsidRPr="00A25277">
        <w:rPr>
          <w:i/>
          <w:iCs/>
          <w:color w:val="000000" w:themeColor="text1"/>
          <w:sz w:val="24"/>
          <w:lang w:val="ru-RU"/>
        </w:rPr>
        <w:t xml:space="preserve"> курс специалитета </w:t>
      </w:r>
    </w:p>
    <w:p w:rsidR="00A25277" w:rsidRPr="00A25277" w:rsidRDefault="00A25277" w:rsidP="00A25277">
      <w:pPr>
        <w:spacing w:line="276" w:lineRule="auto"/>
        <w:jc w:val="center"/>
        <w:rPr>
          <w:i/>
          <w:iCs/>
          <w:color w:val="000000" w:themeColor="text1"/>
          <w:sz w:val="24"/>
          <w:lang w:val="ru-RU"/>
        </w:rPr>
      </w:pPr>
      <w:r w:rsidRPr="00A25277">
        <w:rPr>
          <w:i/>
          <w:iCs/>
          <w:color w:val="000000" w:themeColor="text1"/>
          <w:sz w:val="24"/>
          <w:lang w:val="ru-RU"/>
        </w:rPr>
        <w:t>Московский государственный университет имени М.В.</w:t>
      </w:r>
      <w:r w:rsidR="00142425">
        <w:rPr>
          <w:i/>
          <w:iCs/>
          <w:color w:val="000000" w:themeColor="text1"/>
          <w:sz w:val="24"/>
          <w:lang w:val="ru-RU"/>
        </w:rPr>
        <w:t xml:space="preserve"> </w:t>
      </w:r>
      <w:r w:rsidRPr="00A25277">
        <w:rPr>
          <w:i/>
          <w:iCs/>
          <w:color w:val="000000" w:themeColor="text1"/>
          <w:sz w:val="24"/>
          <w:lang w:val="ru-RU"/>
        </w:rPr>
        <w:t xml:space="preserve">Ломоносова, </w:t>
      </w:r>
    </w:p>
    <w:p w:rsidR="00A25277" w:rsidRPr="00A25277" w:rsidRDefault="00A25277" w:rsidP="00A25277">
      <w:pPr>
        <w:spacing w:line="276" w:lineRule="auto"/>
        <w:jc w:val="center"/>
        <w:rPr>
          <w:i/>
          <w:iCs/>
          <w:color w:val="000000" w:themeColor="text1"/>
          <w:sz w:val="24"/>
          <w:lang w:val="ru-RU"/>
        </w:rPr>
      </w:pPr>
      <w:r w:rsidRPr="00A25277">
        <w:rPr>
          <w:i/>
          <w:iCs/>
          <w:color w:val="000000" w:themeColor="text1"/>
          <w:sz w:val="24"/>
          <w:lang w:val="ru-RU"/>
        </w:rPr>
        <w:t>химический факультет, Москва, Россия</w:t>
      </w:r>
    </w:p>
    <w:p w:rsidR="005E480E" w:rsidRPr="000F0B5F" w:rsidRDefault="00A25277" w:rsidP="00A25277">
      <w:pPr>
        <w:spacing w:line="276" w:lineRule="auto"/>
        <w:jc w:val="center"/>
        <w:rPr>
          <w:i/>
          <w:iCs/>
          <w:color w:val="000000" w:themeColor="text1"/>
          <w:sz w:val="24"/>
          <w:u w:val="single"/>
          <w:lang w:val="ru-RU"/>
        </w:rPr>
      </w:pPr>
      <w:r w:rsidRPr="000F0B5F">
        <w:rPr>
          <w:i/>
          <w:iCs/>
          <w:color w:val="000000" w:themeColor="text1"/>
          <w:sz w:val="24"/>
          <w:lang w:val="ru-RU"/>
        </w:rPr>
        <w:t>E–</w:t>
      </w:r>
      <w:proofErr w:type="spellStart"/>
      <w:r w:rsidRPr="000F0B5F">
        <w:rPr>
          <w:i/>
          <w:iCs/>
          <w:color w:val="000000" w:themeColor="text1"/>
          <w:sz w:val="24"/>
          <w:lang w:val="ru-RU"/>
        </w:rPr>
        <w:t>mail</w:t>
      </w:r>
      <w:proofErr w:type="spellEnd"/>
      <w:r w:rsidRPr="000F0B5F">
        <w:rPr>
          <w:i/>
          <w:iCs/>
          <w:color w:val="000000" w:themeColor="text1"/>
          <w:sz w:val="24"/>
          <w:lang w:val="ru-RU"/>
        </w:rPr>
        <w:t>:</w:t>
      </w:r>
      <w:r w:rsidRPr="000F0B5F">
        <w:rPr>
          <w:i/>
          <w:iCs/>
          <w:color w:val="000000" w:themeColor="text1"/>
          <w:sz w:val="24"/>
          <w:u w:val="single"/>
          <w:lang w:val="ru-RU"/>
        </w:rPr>
        <w:t xml:space="preserve"> yaki99va@ya</w:t>
      </w:r>
      <w:r w:rsidR="00662CF3" w:rsidRPr="000F0B5F">
        <w:rPr>
          <w:i/>
          <w:iCs/>
          <w:color w:val="000000" w:themeColor="text1"/>
          <w:sz w:val="24"/>
          <w:u w:val="single"/>
          <w:lang w:val="ru-RU"/>
        </w:rPr>
        <w:t>.</w:t>
      </w:r>
      <w:r w:rsidRPr="000F0B5F">
        <w:rPr>
          <w:i/>
          <w:iCs/>
          <w:color w:val="000000" w:themeColor="text1"/>
          <w:sz w:val="24"/>
          <w:u w:val="single"/>
          <w:lang w:val="ru-RU"/>
        </w:rPr>
        <w:t>ru</w:t>
      </w:r>
    </w:p>
    <w:p w:rsidR="00662CF3" w:rsidRDefault="00662CF3" w:rsidP="000F0B5F">
      <w:pPr>
        <w:spacing w:line="276" w:lineRule="auto"/>
        <w:ind w:firstLine="397"/>
        <w:rPr>
          <w:color w:val="000000" w:themeColor="text1"/>
          <w:sz w:val="24"/>
          <w:lang w:val="ru-RU"/>
        </w:rPr>
      </w:pPr>
      <w:r w:rsidRPr="00662CF3">
        <w:rPr>
          <w:color w:val="000000" w:themeColor="text1"/>
          <w:sz w:val="24"/>
          <w:lang w:val="ru-RU"/>
        </w:rPr>
        <w:t xml:space="preserve">Особое место среди </w:t>
      </w:r>
      <w:r w:rsidR="003C4BEC">
        <w:rPr>
          <w:color w:val="000000" w:themeColor="text1"/>
          <w:sz w:val="24"/>
          <w:lang w:val="ru-RU"/>
        </w:rPr>
        <w:t>антиоксидантов (АО)</w:t>
      </w:r>
      <w:r w:rsidRPr="00662CF3">
        <w:rPr>
          <w:color w:val="000000" w:themeColor="text1"/>
          <w:sz w:val="24"/>
          <w:lang w:val="ru-RU"/>
        </w:rPr>
        <w:t xml:space="preserve"> занимает витамин Е – жирорастворимый витамин, который представляет комбинацию токоферолов и </w:t>
      </w:r>
      <w:proofErr w:type="spellStart"/>
      <w:r w:rsidRPr="00662CF3">
        <w:rPr>
          <w:color w:val="000000" w:themeColor="text1"/>
          <w:sz w:val="24"/>
          <w:lang w:val="ru-RU"/>
        </w:rPr>
        <w:t>токотриенолов</w:t>
      </w:r>
      <w:proofErr w:type="spellEnd"/>
      <w:r w:rsidRPr="00662CF3">
        <w:rPr>
          <w:color w:val="000000" w:themeColor="text1"/>
          <w:sz w:val="24"/>
          <w:lang w:val="ru-RU"/>
        </w:rPr>
        <w:t xml:space="preserve"> различной структуры. </w:t>
      </w:r>
      <w:r w:rsidR="000E100A">
        <w:rPr>
          <w:color w:val="000000" w:themeColor="text1"/>
          <w:sz w:val="24"/>
          <w:lang w:val="ru-RU"/>
        </w:rPr>
        <w:t>П</w:t>
      </w:r>
      <w:r w:rsidR="000E100A" w:rsidRPr="000E100A">
        <w:rPr>
          <w:color w:val="000000" w:themeColor="text1"/>
          <w:sz w:val="24"/>
          <w:lang w:val="ru-RU"/>
        </w:rPr>
        <w:t>оследние исследования показывают, что целесообразно объединять действия витамина Е с растительными антиоксидантами, в первую очередь</w:t>
      </w:r>
      <w:r w:rsidR="000E100A">
        <w:rPr>
          <w:color w:val="000000" w:themeColor="text1"/>
          <w:sz w:val="24"/>
          <w:lang w:val="ru-RU"/>
        </w:rPr>
        <w:t xml:space="preserve">, </w:t>
      </w:r>
      <w:proofErr w:type="spellStart"/>
      <w:r w:rsidR="000E100A" w:rsidRPr="000E100A">
        <w:rPr>
          <w:color w:val="000000" w:themeColor="text1"/>
          <w:sz w:val="24"/>
          <w:lang w:val="ru-RU"/>
        </w:rPr>
        <w:t>сексвитерпеновыми</w:t>
      </w:r>
      <w:proofErr w:type="spellEnd"/>
      <w:r w:rsidR="000E100A" w:rsidRPr="000E100A">
        <w:rPr>
          <w:color w:val="000000" w:themeColor="text1"/>
          <w:sz w:val="24"/>
          <w:lang w:val="ru-RU"/>
        </w:rPr>
        <w:t>.</w:t>
      </w:r>
      <w:r w:rsidR="000E100A">
        <w:rPr>
          <w:color w:val="000000" w:themeColor="text1"/>
          <w:sz w:val="24"/>
          <w:lang w:val="ru-RU"/>
        </w:rPr>
        <w:t xml:space="preserve"> </w:t>
      </w:r>
      <w:r w:rsidR="000E100A" w:rsidRPr="000E100A">
        <w:rPr>
          <w:color w:val="000000" w:themeColor="text1"/>
          <w:sz w:val="24"/>
          <w:lang w:val="ru-RU"/>
        </w:rPr>
        <w:t xml:space="preserve">Среди </w:t>
      </w:r>
      <w:r w:rsidR="00DC2631" w:rsidRPr="000E100A">
        <w:rPr>
          <w:color w:val="000000" w:themeColor="text1"/>
          <w:sz w:val="24"/>
          <w:lang w:val="ru-RU"/>
        </w:rPr>
        <w:t xml:space="preserve">них </w:t>
      </w:r>
      <w:r w:rsidR="00DC2631">
        <w:rPr>
          <w:color w:val="000000" w:themeColor="text1"/>
          <w:sz w:val="24"/>
          <w:lang w:val="ru-RU"/>
        </w:rPr>
        <w:t>перспективным</w:t>
      </w:r>
      <w:r w:rsidR="000E100A">
        <w:rPr>
          <w:color w:val="000000" w:themeColor="text1"/>
          <w:sz w:val="24"/>
          <w:lang w:val="ru-RU"/>
        </w:rPr>
        <w:t xml:space="preserve"> представляетс</w:t>
      </w:r>
      <w:r w:rsidR="003B59B8">
        <w:rPr>
          <w:color w:val="000000" w:themeColor="text1"/>
          <w:sz w:val="24"/>
          <w:lang w:val="ru-RU"/>
        </w:rPr>
        <w:t>я</w:t>
      </w:r>
      <w:r w:rsidR="000E100A" w:rsidRPr="000E100A">
        <w:rPr>
          <w:color w:val="000000" w:themeColor="text1"/>
          <w:sz w:val="24"/>
          <w:lang w:val="ru-RU"/>
        </w:rPr>
        <w:t xml:space="preserve"> бета-</w:t>
      </w:r>
      <w:proofErr w:type="spellStart"/>
      <w:r w:rsidR="000E100A" w:rsidRPr="000E100A">
        <w:rPr>
          <w:color w:val="000000" w:themeColor="text1"/>
          <w:sz w:val="24"/>
          <w:lang w:val="ru-RU"/>
        </w:rPr>
        <w:t>кариофил</w:t>
      </w:r>
      <w:r w:rsidR="003B59B8">
        <w:rPr>
          <w:color w:val="000000" w:themeColor="text1"/>
          <w:sz w:val="24"/>
          <w:lang w:val="ru-RU"/>
        </w:rPr>
        <w:t>л</w:t>
      </w:r>
      <w:r w:rsidR="000E100A" w:rsidRPr="000E100A">
        <w:rPr>
          <w:color w:val="000000" w:themeColor="text1"/>
          <w:sz w:val="24"/>
          <w:lang w:val="ru-RU"/>
        </w:rPr>
        <w:t>ен</w:t>
      </w:r>
      <w:proofErr w:type="spellEnd"/>
      <w:r w:rsidR="003C4BEC">
        <w:rPr>
          <w:color w:val="000000" w:themeColor="text1"/>
          <w:sz w:val="24"/>
          <w:lang w:val="ru-RU"/>
        </w:rPr>
        <w:t xml:space="preserve"> (БКФ)</w:t>
      </w:r>
      <w:r w:rsidR="000E100A">
        <w:rPr>
          <w:color w:val="000000" w:themeColor="text1"/>
          <w:sz w:val="24"/>
          <w:lang w:val="ru-RU"/>
        </w:rPr>
        <w:t>, который может</w:t>
      </w:r>
      <w:r w:rsidR="000E100A" w:rsidRPr="000E100A">
        <w:rPr>
          <w:color w:val="000000" w:themeColor="text1"/>
          <w:sz w:val="24"/>
          <w:lang w:val="ru-RU"/>
        </w:rPr>
        <w:t xml:space="preserve"> дополнять антиоксидантное действие витамина Е</w:t>
      </w:r>
      <w:r w:rsidR="00701947">
        <w:rPr>
          <w:color w:val="000000" w:themeColor="text1"/>
          <w:sz w:val="24"/>
          <w:lang w:val="ru-RU"/>
        </w:rPr>
        <w:t xml:space="preserve"> </w:t>
      </w:r>
      <w:r w:rsidR="000E100A" w:rsidRPr="000E100A">
        <w:rPr>
          <w:color w:val="000000" w:themeColor="text1"/>
          <w:sz w:val="24"/>
          <w:lang w:val="ru-RU"/>
        </w:rPr>
        <w:t xml:space="preserve">и препятствовать окислительному стрессу. </w:t>
      </w:r>
      <w:r w:rsidR="003C4BEC">
        <w:rPr>
          <w:color w:val="000000" w:themeColor="text1"/>
          <w:sz w:val="24"/>
          <w:lang w:val="ru-RU"/>
        </w:rPr>
        <w:t xml:space="preserve"> Ц</w:t>
      </w:r>
      <w:r w:rsidR="00701947">
        <w:rPr>
          <w:color w:val="000000" w:themeColor="text1"/>
          <w:sz w:val="24"/>
          <w:lang w:val="ru-RU"/>
        </w:rPr>
        <w:t>елью работы стало и</w:t>
      </w:r>
      <w:r w:rsidR="00701947" w:rsidRPr="00701947">
        <w:rPr>
          <w:color w:val="000000" w:themeColor="text1"/>
          <w:sz w:val="24"/>
          <w:lang w:val="ru-RU"/>
        </w:rPr>
        <w:t xml:space="preserve">сследование структурно-функциональных свойств комбинированных </w:t>
      </w:r>
      <w:proofErr w:type="spellStart"/>
      <w:r w:rsidR="00701947" w:rsidRPr="00701947">
        <w:rPr>
          <w:color w:val="000000" w:themeColor="text1"/>
          <w:sz w:val="24"/>
          <w:lang w:val="ru-RU"/>
        </w:rPr>
        <w:t>липосомальных</w:t>
      </w:r>
      <w:proofErr w:type="spellEnd"/>
      <w:r w:rsidR="00701947" w:rsidRPr="00701947">
        <w:rPr>
          <w:color w:val="000000" w:themeColor="text1"/>
          <w:sz w:val="24"/>
          <w:lang w:val="ru-RU"/>
        </w:rPr>
        <w:t xml:space="preserve"> форм витамина Е</w:t>
      </w:r>
      <w:r w:rsidR="00DC2631">
        <w:rPr>
          <w:color w:val="000000" w:themeColor="text1"/>
          <w:sz w:val="24"/>
          <w:lang w:val="ru-RU"/>
        </w:rPr>
        <w:t xml:space="preserve"> (токоферола)</w:t>
      </w:r>
      <w:r w:rsidR="00701947" w:rsidRPr="00701947">
        <w:rPr>
          <w:color w:val="000000" w:themeColor="text1"/>
          <w:sz w:val="24"/>
          <w:lang w:val="ru-RU"/>
        </w:rPr>
        <w:t xml:space="preserve"> и растительных антиоксидантов на примере бета-кариофилле</w:t>
      </w:r>
      <w:r w:rsidR="003C4BEC">
        <w:rPr>
          <w:color w:val="000000" w:themeColor="text1"/>
          <w:sz w:val="24"/>
          <w:lang w:val="ru-RU"/>
        </w:rPr>
        <w:t>на</w:t>
      </w:r>
      <w:r w:rsidR="003B59B8">
        <w:rPr>
          <w:color w:val="000000" w:themeColor="text1"/>
          <w:sz w:val="24"/>
          <w:lang w:val="ru-RU"/>
        </w:rPr>
        <w:t>.</w:t>
      </w:r>
    </w:p>
    <w:p w:rsidR="003C4BEC" w:rsidRDefault="003B59B8" w:rsidP="000F0B5F">
      <w:pPr>
        <w:spacing w:line="276" w:lineRule="auto"/>
        <w:ind w:firstLine="397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В ходе работы </w:t>
      </w:r>
      <w:r w:rsidR="00DC2631">
        <w:rPr>
          <w:color w:val="000000" w:themeColor="text1"/>
          <w:sz w:val="24"/>
          <w:lang w:val="ru-RU"/>
        </w:rPr>
        <w:t xml:space="preserve">получали липосомы, нагруженные АО, на основе соевого лецитина методами обработки на ультразвуковом щупе и с помощью гомогенизатора высокого давления. В качестве активного начала в липосомы загружались токоферол. БКФ (по отдельности и в совокупности), а также комплекс бета-кариофиллена с 2-гидрокси-пропил-бета-циклодекстрином (БКФ – ГПЦД). </w:t>
      </w:r>
      <w:r>
        <w:rPr>
          <w:color w:val="000000" w:themeColor="text1"/>
          <w:sz w:val="24"/>
          <w:lang w:val="ru-RU"/>
        </w:rPr>
        <w:t xml:space="preserve"> </w:t>
      </w:r>
      <w:r w:rsidR="00DC2631">
        <w:rPr>
          <w:color w:val="000000" w:themeColor="text1"/>
          <w:sz w:val="24"/>
          <w:lang w:val="ru-RU"/>
        </w:rPr>
        <w:t>Полученные везикулы характеризовались средним гидродинамическим диаметром до 100 нм и нейтральным дзета-потенциалом, что соответствует липидному составу и способу получения. Тонкую структуру липосом подтверждали с помощью метода ИК-спектроскопии Фурье, анализируя смещения основных полос поглощения. Показано, что встраивание токоферола и БКФ происходит в гидрофобной толще мембраны, в то время как комплекс БКФ - ГПЦД загружается во внутреннюю водную полость везикулы. Модельные эксперименты по высвобождению активных молекул из липосом показали существенное замедление.</w:t>
      </w:r>
      <w:r w:rsidR="003C4BEC">
        <w:rPr>
          <w:color w:val="000000" w:themeColor="text1"/>
          <w:sz w:val="24"/>
          <w:lang w:val="ru-RU"/>
        </w:rPr>
        <w:t xml:space="preserve"> </w:t>
      </w:r>
      <w:r w:rsidR="00DC2631">
        <w:rPr>
          <w:color w:val="000000" w:themeColor="text1"/>
          <w:sz w:val="24"/>
          <w:lang w:val="ru-RU"/>
        </w:rPr>
        <w:t xml:space="preserve">Антиоксидантная активность полученных везикул была оценена двумя способами. Классический </w:t>
      </w:r>
      <w:r w:rsidR="00EF7C3B">
        <w:rPr>
          <w:color w:val="000000" w:themeColor="text1"/>
          <w:sz w:val="24"/>
        </w:rPr>
        <w:t>DPPH</w:t>
      </w:r>
      <w:r w:rsidR="00EF7C3B" w:rsidRPr="00EF7C3B">
        <w:rPr>
          <w:color w:val="000000" w:themeColor="text1"/>
          <w:sz w:val="24"/>
          <w:lang w:val="ru-RU"/>
        </w:rPr>
        <w:t>-</w:t>
      </w:r>
      <w:r w:rsidR="00EF7C3B">
        <w:rPr>
          <w:color w:val="000000" w:themeColor="text1"/>
          <w:sz w:val="24"/>
          <w:lang w:val="ru-RU"/>
        </w:rPr>
        <w:t>тест</w:t>
      </w:r>
      <w:r w:rsidR="00DC2631">
        <w:rPr>
          <w:color w:val="000000" w:themeColor="text1"/>
          <w:sz w:val="24"/>
          <w:lang w:val="ru-RU"/>
        </w:rPr>
        <w:t xml:space="preserve"> подтвердил сохранение антиоксидантной активности при включении АО в липосомы</w:t>
      </w:r>
      <w:r w:rsidR="00EF7C3B" w:rsidRPr="00EF7C3B">
        <w:rPr>
          <w:color w:val="000000" w:themeColor="text1"/>
          <w:sz w:val="24"/>
          <w:lang w:val="ru-RU"/>
        </w:rPr>
        <w:t>,</w:t>
      </w:r>
      <w:r w:rsidR="00DC2631">
        <w:rPr>
          <w:color w:val="000000" w:themeColor="text1"/>
          <w:sz w:val="24"/>
          <w:lang w:val="ru-RU"/>
        </w:rPr>
        <w:t xml:space="preserve"> однако он предоставляет информацию только по действию одного типа радикалов и не дает информации об изменении состояния мембраны. Для получения этой информации был проведен эксперимент по </w:t>
      </w:r>
      <w:r w:rsidR="00530C39">
        <w:rPr>
          <w:color w:val="000000" w:themeColor="text1"/>
          <w:sz w:val="24"/>
          <w:lang w:val="ru-RU"/>
        </w:rPr>
        <w:t xml:space="preserve">воздействию </w:t>
      </w:r>
      <w:proofErr w:type="spellStart"/>
      <w:r w:rsidR="00DC2631">
        <w:rPr>
          <w:color w:val="000000" w:themeColor="text1"/>
          <w:sz w:val="24"/>
          <w:lang w:val="ru-RU"/>
        </w:rPr>
        <w:t>афтер-глоу</w:t>
      </w:r>
      <w:proofErr w:type="spellEnd"/>
      <w:r w:rsidR="00DC2631">
        <w:rPr>
          <w:color w:val="000000" w:themeColor="text1"/>
          <w:sz w:val="24"/>
          <w:lang w:val="ru-RU"/>
        </w:rPr>
        <w:t xml:space="preserve"> (</w:t>
      </w:r>
      <w:r w:rsidR="00DC2631">
        <w:rPr>
          <w:color w:val="000000" w:themeColor="text1"/>
          <w:sz w:val="24"/>
        </w:rPr>
        <w:t>after</w:t>
      </w:r>
      <w:r w:rsidR="00DC2631" w:rsidRPr="00DC2631">
        <w:rPr>
          <w:color w:val="000000" w:themeColor="text1"/>
          <w:sz w:val="24"/>
          <w:lang w:val="ru-RU"/>
        </w:rPr>
        <w:t xml:space="preserve"> </w:t>
      </w:r>
      <w:r w:rsidR="00DC2631">
        <w:rPr>
          <w:color w:val="000000" w:themeColor="text1"/>
          <w:sz w:val="24"/>
        </w:rPr>
        <w:t>glow</w:t>
      </w:r>
      <w:r w:rsidR="00DC2631" w:rsidRPr="00DC2631">
        <w:rPr>
          <w:color w:val="000000" w:themeColor="text1"/>
          <w:sz w:val="24"/>
          <w:lang w:val="ru-RU"/>
        </w:rPr>
        <w:t>)</w:t>
      </w:r>
      <w:r w:rsidR="00DC2631">
        <w:rPr>
          <w:color w:val="000000" w:themeColor="text1"/>
          <w:sz w:val="24"/>
          <w:lang w:val="ru-RU"/>
        </w:rPr>
        <w:t xml:space="preserve"> аргоновой </w:t>
      </w:r>
      <w:r w:rsidR="00530C39">
        <w:rPr>
          <w:color w:val="000000" w:themeColor="text1"/>
          <w:sz w:val="24"/>
          <w:lang w:val="ru-RU"/>
        </w:rPr>
        <w:t>плазмы</w:t>
      </w:r>
      <w:r w:rsidR="00DC2631">
        <w:rPr>
          <w:color w:val="000000" w:themeColor="text1"/>
          <w:sz w:val="24"/>
          <w:lang w:val="ru-RU"/>
        </w:rPr>
        <w:t xml:space="preserve">, богатой </w:t>
      </w:r>
      <w:r w:rsidR="003C4BEC">
        <w:rPr>
          <w:color w:val="000000" w:themeColor="text1"/>
          <w:sz w:val="24"/>
          <w:lang w:val="ru-RU"/>
        </w:rPr>
        <w:t>по содержанию различных радикалов,</w:t>
      </w:r>
      <w:r w:rsidR="00DC2631">
        <w:rPr>
          <w:color w:val="000000" w:themeColor="text1"/>
          <w:sz w:val="24"/>
          <w:lang w:val="ru-RU"/>
        </w:rPr>
        <w:t xml:space="preserve"> на водные суспензии везикул</w:t>
      </w:r>
      <w:r w:rsidR="00530C39">
        <w:rPr>
          <w:color w:val="000000" w:themeColor="text1"/>
          <w:sz w:val="24"/>
          <w:lang w:val="ru-RU"/>
        </w:rPr>
        <w:t xml:space="preserve"> в течение разных промежутков времени</w:t>
      </w:r>
      <w:r w:rsidR="00DC2631">
        <w:rPr>
          <w:color w:val="000000" w:themeColor="text1"/>
          <w:sz w:val="24"/>
          <w:lang w:val="ru-RU"/>
        </w:rPr>
        <w:t xml:space="preserve">. Изменение состояния </w:t>
      </w:r>
      <w:r w:rsidR="003C4BEC">
        <w:rPr>
          <w:color w:val="000000" w:themeColor="text1"/>
          <w:sz w:val="24"/>
          <w:lang w:val="ru-RU"/>
        </w:rPr>
        <w:t xml:space="preserve">мембраны оценивалось методом </w:t>
      </w:r>
      <w:r w:rsidR="00530C39">
        <w:rPr>
          <w:color w:val="000000" w:themeColor="text1"/>
          <w:sz w:val="24"/>
          <w:lang w:val="ru-RU"/>
        </w:rPr>
        <w:t xml:space="preserve">ИК-спектроскопии Фурье. </w:t>
      </w:r>
      <w:r w:rsidR="003C4BEC">
        <w:rPr>
          <w:color w:val="000000" w:themeColor="text1"/>
          <w:sz w:val="24"/>
          <w:lang w:val="ru-RU"/>
        </w:rPr>
        <w:t xml:space="preserve">Показано, что наличие АО в составе везикул существенно препятствовало окислению и повреждению липосом. </w:t>
      </w:r>
    </w:p>
    <w:p w:rsidR="003C4BEC" w:rsidRDefault="003C4BEC" w:rsidP="000F0B5F">
      <w:pPr>
        <w:spacing w:line="276" w:lineRule="auto"/>
        <w:ind w:firstLine="397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Полученные данные открывают перспективы создания комбинированных </w:t>
      </w:r>
      <w:proofErr w:type="spellStart"/>
      <w:r>
        <w:rPr>
          <w:color w:val="000000" w:themeColor="text1"/>
          <w:sz w:val="24"/>
          <w:lang w:val="ru-RU"/>
        </w:rPr>
        <w:t>липосомальных</w:t>
      </w:r>
      <w:proofErr w:type="spellEnd"/>
      <w:r>
        <w:rPr>
          <w:color w:val="000000" w:themeColor="text1"/>
          <w:sz w:val="24"/>
          <w:lang w:val="ru-RU"/>
        </w:rPr>
        <w:t xml:space="preserve"> форм антиоксидантов для борьбы с окислительным стрессом. </w:t>
      </w:r>
    </w:p>
    <w:p w:rsidR="005E480E" w:rsidRPr="00C30510" w:rsidRDefault="00530C39" w:rsidP="000F0B5F">
      <w:pPr>
        <w:spacing w:line="276" w:lineRule="auto"/>
        <w:ind w:firstLine="397"/>
        <w:rPr>
          <w:i/>
          <w:iCs/>
          <w:color w:val="000000" w:themeColor="text1"/>
          <w:sz w:val="24"/>
          <w:lang w:val="ru-RU"/>
        </w:rPr>
      </w:pPr>
      <w:r w:rsidRPr="00C30510">
        <w:rPr>
          <w:i/>
          <w:iCs/>
          <w:color w:val="000000" w:themeColor="text1"/>
          <w:sz w:val="24"/>
          <w:szCs w:val="22"/>
          <w:lang w:val="ru-RU"/>
        </w:rPr>
        <w:t xml:space="preserve">Работа выполнена при поддержке программы развития МГУ (ИК-спектрометр Фурье </w:t>
      </w:r>
      <w:r w:rsidRPr="00C30510">
        <w:rPr>
          <w:i/>
          <w:iCs/>
          <w:color w:val="000000" w:themeColor="text1"/>
          <w:sz w:val="24"/>
          <w:szCs w:val="22"/>
        </w:rPr>
        <w:t>Bruker</w:t>
      </w:r>
      <w:r w:rsidRPr="00C30510">
        <w:rPr>
          <w:i/>
          <w:iCs/>
          <w:color w:val="000000" w:themeColor="text1"/>
          <w:sz w:val="24"/>
          <w:szCs w:val="22"/>
          <w:lang w:val="ru-RU"/>
        </w:rPr>
        <w:t xml:space="preserve"> </w:t>
      </w:r>
      <w:r w:rsidRPr="00C30510">
        <w:rPr>
          <w:i/>
          <w:iCs/>
          <w:color w:val="000000" w:themeColor="text1"/>
          <w:sz w:val="24"/>
          <w:szCs w:val="22"/>
        </w:rPr>
        <w:t>Tensor</w:t>
      </w:r>
      <w:r w:rsidRPr="00C30510">
        <w:rPr>
          <w:i/>
          <w:iCs/>
          <w:color w:val="000000" w:themeColor="text1"/>
          <w:sz w:val="24"/>
          <w:szCs w:val="22"/>
          <w:lang w:val="ru-RU"/>
        </w:rPr>
        <w:t xml:space="preserve"> 27).</w:t>
      </w:r>
      <w:r w:rsidR="003C4BEC" w:rsidRPr="00C30510">
        <w:rPr>
          <w:i/>
          <w:iCs/>
          <w:color w:val="000000" w:themeColor="text1"/>
          <w:sz w:val="24"/>
          <w:szCs w:val="22"/>
          <w:lang w:val="ru-RU"/>
        </w:rPr>
        <w:t xml:space="preserve"> Авторы выражают благодарность д.т.н., проф. МФТИ Васильевой Татьяне Михайловне за помощь в проведении экспериментов в плазме.</w:t>
      </w:r>
    </w:p>
    <w:sectPr w:rsidR="005E480E" w:rsidRPr="00C30510" w:rsidSect="000F0B5F">
      <w:pgSz w:w="11900" w:h="16840"/>
      <w:pgMar w:top="1134" w:right="1361" w:bottom="1134" w:left="1361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0E"/>
    <w:rsid w:val="00007A9C"/>
    <w:rsid w:val="000E100A"/>
    <w:rsid w:val="000F0B5F"/>
    <w:rsid w:val="00142425"/>
    <w:rsid w:val="00323816"/>
    <w:rsid w:val="003B59B8"/>
    <w:rsid w:val="003C4BEC"/>
    <w:rsid w:val="004648E6"/>
    <w:rsid w:val="00530C39"/>
    <w:rsid w:val="00591FCC"/>
    <w:rsid w:val="005D7F62"/>
    <w:rsid w:val="005E480E"/>
    <w:rsid w:val="006231A0"/>
    <w:rsid w:val="00662CF3"/>
    <w:rsid w:val="006C40D2"/>
    <w:rsid w:val="00701947"/>
    <w:rsid w:val="00752057"/>
    <w:rsid w:val="00881484"/>
    <w:rsid w:val="008E3EC4"/>
    <w:rsid w:val="009E067B"/>
    <w:rsid w:val="00A25277"/>
    <w:rsid w:val="00B26B51"/>
    <w:rsid w:val="00BB60AD"/>
    <w:rsid w:val="00C30510"/>
    <w:rsid w:val="00D301BF"/>
    <w:rsid w:val="00D75AD5"/>
    <w:rsid w:val="00DC2631"/>
    <w:rsid w:val="00E026B7"/>
    <w:rsid w:val="00E0712F"/>
    <w:rsid w:val="00E827A6"/>
    <w:rsid w:val="00E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289F-093F-3F43-BAB8-8F02378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0E"/>
    <w:pPr>
      <w:spacing w:line="360" w:lineRule="auto"/>
      <w:ind w:firstLine="720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Yakimov</cp:lastModifiedBy>
  <cp:revision>7</cp:revision>
  <dcterms:created xsi:type="dcterms:W3CDTF">2025-03-03T12:26:00Z</dcterms:created>
  <dcterms:modified xsi:type="dcterms:W3CDTF">2025-03-20T14:51:00Z</dcterms:modified>
</cp:coreProperties>
</file>