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F58C" w14:textId="77777777" w:rsidR="00E012C2" w:rsidRDefault="00E012C2" w:rsidP="00E012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Функциональное исследование взаимодействия токсинов с потенциал-чувствительным натриевым каналом человека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Nav</w:t>
      </w:r>
      <w:r w:rsidRPr="00E6663D">
        <w:rPr>
          <w:rFonts w:ascii="Times New Roman" w:hAnsi="Times New Roman" w:cs="Times New Roman"/>
          <w:b/>
          <w:bCs/>
          <w:sz w:val="24"/>
          <w:szCs w:val="24"/>
        </w:rPr>
        <w:t>1.4</w:t>
      </w:r>
    </w:p>
    <w:p w14:paraId="731FEFB2" w14:textId="78B44364" w:rsidR="00E012C2" w:rsidRPr="000454E8" w:rsidRDefault="00E012C2" w:rsidP="00E01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</w:pPr>
      <w:r w:rsidRPr="00045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Н.Ю. Негру</w:t>
      </w:r>
      <w:r w:rsidRPr="00045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1,</w:t>
      </w:r>
      <w:r w:rsidR="00CC3F14" w:rsidRPr="00045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045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 xml:space="preserve">, </w:t>
      </w:r>
      <w:r w:rsidRPr="00045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Д.С. Кульбацкий</w:t>
      </w:r>
      <w:r w:rsidRPr="00045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045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Е.Н. Люкманова</w:t>
      </w:r>
      <w:r w:rsidRPr="00045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1,3,4</w:t>
      </w:r>
    </w:p>
    <w:p w14:paraId="2B3B78D3" w14:textId="2F1F0D12" w:rsidR="00E012C2" w:rsidRPr="00463DFB" w:rsidRDefault="003C51C0" w:rsidP="00E012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C51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="00E012C2" w:rsidRPr="00463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Институт биоорганической химии им. акад. М.М. Шемякина и Ю.А. Овчинникова, РАН, Москва, Россия</w:t>
      </w:r>
    </w:p>
    <w:p w14:paraId="2397058E" w14:textId="52C6C922" w:rsidR="00E012C2" w:rsidRPr="00463DFB" w:rsidRDefault="00E012C2" w:rsidP="00E012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C51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463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Химический факультет, Московский государственный университет им. М.В. Ломоносова, Москва, Россия</w:t>
      </w:r>
    </w:p>
    <w:p w14:paraId="73BCD653" w14:textId="0F23281E" w:rsidR="00E012C2" w:rsidRPr="00463DFB" w:rsidRDefault="003C51C0" w:rsidP="00E012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51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3</w:t>
      </w:r>
      <w:r w:rsidR="00E012C2" w:rsidRPr="00463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Факультет биологии, Университет МГУ-ППИ в Шэньчжэне, Шэньчжэнь, Китай</w:t>
      </w:r>
    </w:p>
    <w:p w14:paraId="2E7721C5" w14:textId="609354A5" w:rsidR="00E012C2" w:rsidRPr="00463DFB" w:rsidRDefault="00E012C2" w:rsidP="00E012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C51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 w:rsidRPr="00463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Биологический факультет, Московский государственный университет им. М.В. Ломоносова, Москва, Россия</w:t>
      </w:r>
    </w:p>
    <w:p w14:paraId="2B574089" w14:textId="327E51B4" w:rsidR="00E012C2" w:rsidRPr="00B77E2B" w:rsidRDefault="00E012C2" w:rsidP="00E012C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3DFB">
        <w:rPr>
          <w:rStyle w:val="1810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B77E2B">
        <w:rPr>
          <w:rStyle w:val="1810"/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63DFB">
        <w:rPr>
          <w:rStyle w:val="1810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B77E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77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5" w:history="1">
        <w:r w:rsidRPr="00463DFB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doctor</w:t>
        </w:r>
        <w:r w:rsidRPr="00B77E2B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_</w:t>
        </w:r>
        <w:r w:rsidRPr="00463DFB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cooper</w:t>
        </w:r>
        <w:r w:rsidRPr="00B77E2B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73@</w:t>
        </w:r>
        <w:r w:rsidRPr="00463DFB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mail</w:t>
        </w:r>
        <w:r w:rsidRPr="00B77E2B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proofErr w:type="spellStart"/>
        <w:r w:rsidRPr="00463DFB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14:paraId="2941E5DB" w14:textId="77777777" w:rsidR="00CA07B5" w:rsidRDefault="00CA07B5" w:rsidP="00E012C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2380">
        <w:rPr>
          <w:rFonts w:ascii="Times New Roman" w:hAnsi="Times New Roman" w:cs="Times New Roman"/>
          <w:sz w:val="24"/>
          <w:szCs w:val="24"/>
        </w:rPr>
        <w:t>Потенциал-зависимые ионные каналы — это класс трансмембранных белков, которые образуют ионные каналы, активируемые изменениями электрического мембранного потенциала клетки вблизи канала. Мембранный потенциал изменяет конформацию белков канала, регулируя их открытие и закрытие. Клеточные мембраны, как правило, непроницаемы для ионов, поэтому они должны диффундировать через мембрану через трансмембранные белковые каналы.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466FB" w14:textId="751FB2B7" w:rsidR="00E012C2" w:rsidRDefault="00E012C2" w:rsidP="00E01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D55C4">
        <w:rPr>
          <w:rFonts w:ascii="Times New Roman" w:hAnsi="Times New Roman" w:cs="Times New Roman"/>
          <w:sz w:val="24"/>
          <w:szCs w:val="24"/>
        </w:rPr>
        <w:t>укариотически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5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E2380">
        <w:rPr>
          <w:rFonts w:ascii="Times New Roman" w:hAnsi="Times New Roman" w:cs="Times New Roman"/>
          <w:sz w:val="24"/>
          <w:szCs w:val="24"/>
        </w:rPr>
        <w:t xml:space="preserve">атриевые каналы состоят из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55C4">
        <w:rPr>
          <w:rFonts w:ascii="Times New Roman" w:hAnsi="Times New Roman" w:cs="Times New Roman"/>
          <w:sz w:val="24"/>
          <w:szCs w:val="24"/>
        </w:rPr>
        <w:t>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D55C4">
        <w:rPr>
          <w:rFonts w:ascii="Times New Roman" w:hAnsi="Times New Roman" w:cs="Times New Roman"/>
          <w:sz w:val="24"/>
          <w:szCs w:val="24"/>
        </w:rPr>
        <w:t xml:space="preserve"> α-субъединиц</w:t>
      </w:r>
      <w:r>
        <w:rPr>
          <w:rFonts w:ascii="Times New Roman" w:hAnsi="Times New Roman" w:cs="Times New Roman"/>
          <w:sz w:val="24"/>
          <w:szCs w:val="24"/>
        </w:rPr>
        <w:t>ы,</w:t>
      </w:r>
      <w:r w:rsidRPr="006D55C4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ющей</w:t>
      </w:r>
      <w:r w:rsidRPr="006D55C4">
        <w:rPr>
          <w:rFonts w:ascii="Times New Roman" w:hAnsi="Times New Roman" w:cs="Times New Roman"/>
          <w:sz w:val="24"/>
          <w:szCs w:val="24"/>
        </w:rPr>
        <w:t xml:space="preserve"> собой белок с одной полипептидной цепью, содержащий четыре гомологичные </w:t>
      </w:r>
      <w:proofErr w:type="spellStart"/>
      <w:r w:rsidRPr="006D55C4">
        <w:rPr>
          <w:rFonts w:ascii="Times New Roman" w:hAnsi="Times New Roman" w:cs="Times New Roman"/>
          <w:sz w:val="24"/>
          <w:szCs w:val="24"/>
        </w:rPr>
        <w:t>псевдосубъединицы</w:t>
      </w:r>
      <w:proofErr w:type="spellEnd"/>
      <w:r w:rsidRPr="006D55C4">
        <w:rPr>
          <w:rFonts w:ascii="Times New Roman" w:hAnsi="Times New Roman" w:cs="Times New Roman"/>
          <w:sz w:val="24"/>
          <w:szCs w:val="24"/>
        </w:rPr>
        <w:t>, окружающие центральную пору</w:t>
      </w:r>
      <w:r>
        <w:rPr>
          <w:rFonts w:ascii="Times New Roman" w:hAnsi="Times New Roman" w:cs="Times New Roman"/>
          <w:sz w:val="24"/>
          <w:szCs w:val="24"/>
        </w:rPr>
        <w:t xml:space="preserve"> канала</w:t>
      </w:r>
      <w:r w:rsidRPr="006D55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Кроме того, существует дополнительная регуляторная бета-субъединица, роль которой до сих пор остается малоизученной. Натриевые </w:t>
      </w:r>
      <w:r w:rsidRPr="006D55C4">
        <w:rPr>
          <w:rFonts w:ascii="Times New Roman" w:hAnsi="Times New Roman" w:cs="Times New Roman"/>
          <w:sz w:val="24"/>
          <w:szCs w:val="24"/>
        </w:rPr>
        <w:t xml:space="preserve">каналы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Pr="006D55C4">
        <w:rPr>
          <w:rFonts w:ascii="Times New Roman" w:hAnsi="Times New Roman" w:cs="Times New Roman"/>
          <w:sz w:val="24"/>
          <w:szCs w:val="24"/>
        </w:rPr>
        <w:t xml:space="preserve"> играют важную роль в нервной и мышечной системах и являются </w:t>
      </w:r>
      <w:r>
        <w:rPr>
          <w:rFonts w:ascii="Times New Roman" w:hAnsi="Times New Roman" w:cs="Times New Roman"/>
          <w:sz w:val="24"/>
          <w:szCs w:val="24"/>
        </w:rPr>
        <w:t>мишенями</w:t>
      </w:r>
      <w:r w:rsidRPr="006D55C4">
        <w:rPr>
          <w:rFonts w:ascii="Times New Roman" w:hAnsi="Times New Roman" w:cs="Times New Roman"/>
          <w:sz w:val="24"/>
          <w:szCs w:val="24"/>
        </w:rPr>
        <w:t xml:space="preserve"> для разработки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6D55C4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Pr="001E2380">
        <w:rPr>
          <w:rFonts w:ascii="Times New Roman" w:hAnsi="Times New Roman" w:cs="Times New Roman"/>
          <w:sz w:val="24"/>
          <w:szCs w:val="24"/>
        </w:rPr>
        <w:t xml:space="preserve">. </w:t>
      </w:r>
      <w:r w:rsidRPr="006D55C4">
        <w:rPr>
          <w:rFonts w:ascii="Times New Roman" w:hAnsi="Times New Roman" w:cs="Times New Roman"/>
          <w:sz w:val="24"/>
          <w:szCs w:val="24"/>
        </w:rPr>
        <w:t xml:space="preserve">Несмотря на большую значимость для медицины, по-прежнему наблюдается недостаток данных о структуре и регуляции </w:t>
      </w:r>
      <w:r>
        <w:rPr>
          <w:rFonts w:ascii="Times New Roman" w:hAnsi="Times New Roman" w:cs="Times New Roman"/>
          <w:sz w:val="24"/>
          <w:szCs w:val="24"/>
        </w:rPr>
        <w:t>натриевых</w:t>
      </w:r>
      <w:r w:rsidRPr="006D55C4">
        <w:rPr>
          <w:rFonts w:ascii="Times New Roman" w:hAnsi="Times New Roman" w:cs="Times New Roman"/>
          <w:sz w:val="24"/>
          <w:szCs w:val="24"/>
        </w:rPr>
        <w:t xml:space="preserve"> каналов.</w:t>
      </w:r>
    </w:p>
    <w:p w14:paraId="254264FE" w14:textId="328747CB" w:rsidR="00CA07B5" w:rsidRDefault="00CA07B5" w:rsidP="00E012C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2380">
        <w:rPr>
          <w:rFonts w:ascii="Times New Roman" w:hAnsi="Times New Roman" w:cs="Times New Roman"/>
          <w:sz w:val="24"/>
          <w:szCs w:val="24"/>
        </w:rPr>
        <w:t xml:space="preserve">Натриевый канал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1E2380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2380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>экспрессируется в</w:t>
      </w:r>
      <w:r w:rsidRPr="001E2380">
        <w:rPr>
          <w:rFonts w:ascii="Times New Roman" w:hAnsi="Times New Roman" w:cs="Times New Roman"/>
          <w:sz w:val="24"/>
          <w:szCs w:val="24"/>
        </w:rPr>
        <w:t xml:space="preserve"> скелетны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2380">
        <w:rPr>
          <w:rFonts w:ascii="Times New Roman" w:hAnsi="Times New Roman" w:cs="Times New Roman"/>
          <w:sz w:val="24"/>
          <w:szCs w:val="24"/>
        </w:rPr>
        <w:t xml:space="preserve"> мышца</w:t>
      </w:r>
      <w:r>
        <w:rPr>
          <w:rFonts w:ascii="Times New Roman" w:hAnsi="Times New Roman" w:cs="Times New Roman"/>
          <w:sz w:val="24"/>
          <w:szCs w:val="24"/>
        </w:rPr>
        <w:t>х.</w:t>
      </w:r>
      <w:r w:rsidRPr="001E2380">
        <w:rPr>
          <w:rFonts w:ascii="Times New Roman" w:hAnsi="Times New Roman" w:cs="Times New Roman"/>
          <w:sz w:val="24"/>
          <w:szCs w:val="24"/>
        </w:rPr>
        <w:t xml:space="preserve"> Мутации в гене SCN4A</w:t>
      </w:r>
      <w:r>
        <w:rPr>
          <w:rFonts w:ascii="Times New Roman" w:hAnsi="Times New Roman" w:cs="Times New Roman"/>
          <w:sz w:val="24"/>
          <w:szCs w:val="24"/>
        </w:rPr>
        <w:t>, кодирующем этот канал,</w:t>
      </w:r>
      <w:r w:rsidRPr="001E2380">
        <w:rPr>
          <w:rFonts w:ascii="Times New Roman" w:hAnsi="Times New Roman" w:cs="Times New Roman"/>
          <w:sz w:val="24"/>
          <w:szCs w:val="24"/>
        </w:rPr>
        <w:t xml:space="preserve"> приводят к различным заболеваниям, таки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E238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1E2380">
        <w:rPr>
          <w:rFonts w:ascii="Times New Roman" w:hAnsi="Times New Roman" w:cs="Times New Roman"/>
          <w:sz w:val="24"/>
          <w:szCs w:val="24"/>
        </w:rPr>
        <w:t>миотони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E2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гипокалимический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80">
        <w:rPr>
          <w:rFonts w:ascii="Times New Roman" w:hAnsi="Times New Roman" w:cs="Times New Roman"/>
          <w:sz w:val="24"/>
          <w:szCs w:val="24"/>
        </w:rPr>
        <w:t>паралич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гиперкалимический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паралич</w:t>
      </w:r>
      <w:r w:rsidRPr="001E2380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6D55C4">
        <w:rPr>
          <w:rFonts w:ascii="Times New Roman" w:hAnsi="Times New Roman" w:cs="Times New Roman"/>
          <w:sz w:val="24"/>
          <w:szCs w:val="24"/>
        </w:rPr>
        <w:t xml:space="preserve"> </w:t>
      </w:r>
      <w:r w:rsidRPr="001E2380">
        <w:rPr>
          <w:rFonts w:ascii="Times New Roman" w:hAnsi="Times New Roman" w:cs="Times New Roman"/>
          <w:sz w:val="24"/>
          <w:szCs w:val="24"/>
        </w:rPr>
        <w:t>В данной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80">
        <w:rPr>
          <w:rFonts w:ascii="Times New Roman" w:hAnsi="Times New Roman" w:cs="Times New Roman"/>
          <w:sz w:val="24"/>
          <w:szCs w:val="24"/>
        </w:rPr>
        <w:t>мы исследуем влияние токсинов из яда пауков (</w:t>
      </w:r>
      <w:r w:rsidRPr="001E2380">
        <w:rPr>
          <w:rFonts w:ascii="Times New Roman" w:hAnsi="Times New Roman" w:cs="Times New Roman"/>
          <w:sz w:val="24"/>
          <w:szCs w:val="24"/>
          <w:lang w:val="en-US"/>
        </w:rPr>
        <w:t>JZTX</w:t>
      </w:r>
      <w:r w:rsidRPr="001E2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380">
        <w:rPr>
          <w:rFonts w:ascii="Times New Roman" w:hAnsi="Times New Roman" w:cs="Times New Roman"/>
          <w:sz w:val="24"/>
          <w:szCs w:val="24"/>
          <w:lang w:val="en-US"/>
        </w:rPr>
        <w:t>ProTX</w:t>
      </w:r>
      <w:proofErr w:type="spellEnd"/>
      <w:r w:rsidRPr="001E2380">
        <w:rPr>
          <w:rFonts w:ascii="Times New Roman" w:hAnsi="Times New Roman" w:cs="Times New Roman"/>
          <w:sz w:val="24"/>
          <w:szCs w:val="24"/>
        </w:rPr>
        <w:t xml:space="preserve">, </w:t>
      </w:r>
      <w:r w:rsidRPr="001E2380">
        <w:rPr>
          <w:rFonts w:ascii="Times New Roman" w:hAnsi="Times New Roman" w:cs="Times New Roman"/>
          <w:sz w:val="24"/>
          <w:szCs w:val="24"/>
          <w:lang w:val="en-US"/>
        </w:rPr>
        <w:t>Hm</w:t>
      </w:r>
      <w:r w:rsidRPr="001E2380">
        <w:rPr>
          <w:rFonts w:ascii="Times New Roman" w:hAnsi="Times New Roman" w:cs="Times New Roman"/>
          <w:sz w:val="24"/>
          <w:szCs w:val="24"/>
        </w:rPr>
        <w:t>-3) на активацию и инактивацию исследуемого канала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274">
        <w:rPr>
          <w:rFonts w:ascii="Times New Roman" w:hAnsi="Times New Roman" w:cs="Times New Roman"/>
          <w:sz w:val="24"/>
          <w:szCs w:val="24"/>
        </w:rPr>
        <w:t>[1]</w:t>
      </w:r>
      <w:r w:rsidRPr="001E2380">
        <w:rPr>
          <w:rFonts w:ascii="Times New Roman" w:hAnsi="Times New Roman" w:cs="Times New Roman"/>
          <w:sz w:val="24"/>
          <w:szCs w:val="24"/>
        </w:rPr>
        <w:t xml:space="preserve">. Работа проводилась с помощью </w:t>
      </w:r>
      <w:r w:rsidRPr="008C510D">
        <w:rPr>
          <w:rFonts w:ascii="Times New Roman" w:hAnsi="Times New Roman" w:cs="Times New Roman"/>
          <w:sz w:val="24"/>
          <w:szCs w:val="24"/>
        </w:rPr>
        <w:t>двухэлектродного метода измерения электрофизиологии</w:t>
      </w:r>
      <w:r w:rsidRPr="001E2380">
        <w:rPr>
          <w:rFonts w:ascii="Times New Roman" w:hAnsi="Times New Roman" w:cs="Times New Roman"/>
          <w:sz w:val="24"/>
          <w:szCs w:val="24"/>
        </w:rPr>
        <w:t xml:space="preserve"> </w:t>
      </w:r>
      <w:r w:rsidRPr="001E2380">
        <w:rPr>
          <w:rFonts w:ascii="Times New Roman" w:hAnsi="Times New Roman" w:cs="Times New Roman"/>
          <w:sz w:val="24"/>
          <w:szCs w:val="24"/>
          <w:lang w:val="en-US"/>
        </w:rPr>
        <w:t>TEVC</w:t>
      </w:r>
      <w:r w:rsidRPr="007F0274">
        <w:rPr>
          <w:rFonts w:ascii="Times New Roman" w:hAnsi="Times New Roman" w:cs="Times New Roman"/>
          <w:sz w:val="24"/>
          <w:szCs w:val="24"/>
        </w:rPr>
        <w:t xml:space="preserve">. </w:t>
      </w:r>
      <w:r w:rsidRPr="001E2380">
        <w:rPr>
          <w:rFonts w:ascii="Times New Roman" w:hAnsi="Times New Roman" w:cs="Times New Roman"/>
          <w:sz w:val="24"/>
          <w:szCs w:val="24"/>
        </w:rPr>
        <w:t>В ходе работы мРНК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2380">
        <w:rPr>
          <w:rFonts w:ascii="Times New Roman" w:hAnsi="Times New Roman" w:cs="Times New Roman"/>
          <w:sz w:val="24"/>
          <w:szCs w:val="24"/>
        </w:rPr>
        <w:t>кодир</w:t>
      </w:r>
      <w:r>
        <w:rPr>
          <w:rFonts w:ascii="Times New Roman" w:hAnsi="Times New Roman" w:cs="Times New Roman"/>
          <w:sz w:val="24"/>
          <w:szCs w:val="24"/>
        </w:rPr>
        <w:t xml:space="preserve">ующую </w:t>
      </w:r>
      <w:r w:rsidRPr="001E2380">
        <w:rPr>
          <w:rFonts w:ascii="Times New Roman" w:hAnsi="Times New Roman" w:cs="Times New Roman"/>
          <w:sz w:val="24"/>
          <w:szCs w:val="24"/>
        </w:rPr>
        <w:t>альфа и бета субъединиц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E2380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2380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2380">
        <w:rPr>
          <w:rFonts w:ascii="Times New Roman" w:hAnsi="Times New Roman" w:cs="Times New Roman"/>
          <w:sz w:val="24"/>
          <w:szCs w:val="24"/>
        </w:rPr>
        <w:t xml:space="preserve"> закалывал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2380">
        <w:rPr>
          <w:rFonts w:ascii="Times New Roman" w:hAnsi="Times New Roman" w:cs="Times New Roman"/>
          <w:sz w:val="24"/>
          <w:szCs w:val="24"/>
        </w:rPr>
        <w:t xml:space="preserve"> в ооциты лягушки </w:t>
      </w:r>
      <w:proofErr w:type="spellStart"/>
      <w:r w:rsidRPr="007F2FF5">
        <w:rPr>
          <w:rFonts w:ascii="Times New Roman" w:hAnsi="Times New Roman" w:cs="Times New Roman"/>
          <w:i/>
          <w:iCs/>
          <w:sz w:val="24"/>
          <w:szCs w:val="24"/>
        </w:rPr>
        <w:t>Xenopus</w:t>
      </w:r>
      <w:proofErr w:type="spellEnd"/>
      <w:r w:rsidRPr="007F2F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2FF5">
        <w:rPr>
          <w:rFonts w:ascii="Times New Roman" w:hAnsi="Times New Roman" w:cs="Times New Roman"/>
          <w:i/>
          <w:iCs/>
          <w:sz w:val="24"/>
          <w:szCs w:val="24"/>
        </w:rPr>
        <w:t>laevis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2380">
        <w:rPr>
          <w:rFonts w:ascii="Times New Roman" w:hAnsi="Times New Roman" w:cs="Times New Roman"/>
          <w:sz w:val="24"/>
          <w:szCs w:val="24"/>
        </w:rPr>
        <w:t>пустя 1-2 суток проводил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2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исследование влияния различных токсинов на ток через мембрану ооцитов, активируем</w:t>
      </w:r>
      <w:r w:rsidR="008C510D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приложенным напряжением</w:t>
      </w:r>
      <w:r w:rsidRPr="001E2380">
        <w:rPr>
          <w:rFonts w:ascii="Times New Roman" w:hAnsi="Times New Roman" w:cs="Times New Roman"/>
          <w:sz w:val="24"/>
          <w:szCs w:val="24"/>
        </w:rPr>
        <w:t>.</w:t>
      </w:r>
      <w:r w:rsidR="00D02031">
        <w:rPr>
          <w:rFonts w:ascii="Times New Roman" w:hAnsi="Times New Roman" w:cs="Times New Roman"/>
          <w:sz w:val="24"/>
          <w:szCs w:val="24"/>
        </w:rPr>
        <w:t xml:space="preserve"> </w:t>
      </w:r>
      <w:r w:rsidR="0019115E">
        <w:rPr>
          <w:rFonts w:ascii="Times New Roman" w:hAnsi="Times New Roman" w:cs="Times New Roman"/>
          <w:sz w:val="24"/>
          <w:szCs w:val="24"/>
        </w:rPr>
        <w:t>Мы выяснили,</w:t>
      </w:r>
      <w:r w:rsidR="00D27785">
        <w:rPr>
          <w:rFonts w:ascii="Times New Roman" w:hAnsi="Times New Roman" w:cs="Times New Roman"/>
          <w:sz w:val="24"/>
          <w:szCs w:val="24"/>
        </w:rPr>
        <w:t xml:space="preserve"> что токсин </w:t>
      </w:r>
      <w:r w:rsidR="00D27785">
        <w:rPr>
          <w:rFonts w:ascii="Times New Roman" w:hAnsi="Times New Roman" w:cs="Times New Roman"/>
          <w:sz w:val="24"/>
          <w:szCs w:val="24"/>
          <w:lang w:val="en-US"/>
        </w:rPr>
        <w:t>JZTX</w:t>
      </w:r>
      <w:r w:rsidR="00D27785" w:rsidRPr="00D27785">
        <w:rPr>
          <w:rFonts w:ascii="Times New Roman" w:hAnsi="Times New Roman" w:cs="Times New Roman"/>
          <w:sz w:val="24"/>
          <w:szCs w:val="24"/>
        </w:rPr>
        <w:t xml:space="preserve"> </w:t>
      </w:r>
      <w:r w:rsidR="00D27785">
        <w:rPr>
          <w:rFonts w:ascii="Times New Roman" w:hAnsi="Times New Roman" w:cs="Times New Roman"/>
          <w:sz w:val="24"/>
          <w:szCs w:val="24"/>
        </w:rPr>
        <w:t xml:space="preserve">влияет как на активацию, так и инактивацию канала, токсин </w:t>
      </w:r>
      <w:r w:rsidR="00D27785">
        <w:rPr>
          <w:rFonts w:ascii="Times New Roman" w:hAnsi="Times New Roman" w:cs="Times New Roman"/>
          <w:sz w:val="24"/>
          <w:szCs w:val="24"/>
          <w:lang w:val="en-US"/>
        </w:rPr>
        <w:t>Hm</w:t>
      </w:r>
      <w:r w:rsidR="00D27785" w:rsidRPr="00D27785">
        <w:rPr>
          <w:rFonts w:ascii="Times New Roman" w:hAnsi="Times New Roman" w:cs="Times New Roman"/>
          <w:sz w:val="24"/>
          <w:szCs w:val="24"/>
        </w:rPr>
        <w:t xml:space="preserve">-3 </w:t>
      </w:r>
      <w:r w:rsidR="00D27785">
        <w:rPr>
          <w:rFonts w:ascii="Times New Roman" w:hAnsi="Times New Roman" w:cs="Times New Roman"/>
          <w:sz w:val="24"/>
          <w:szCs w:val="24"/>
        </w:rPr>
        <w:t>влияет только на активацию канала.</w:t>
      </w:r>
      <w:r w:rsidRPr="001E2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того,</w:t>
      </w:r>
      <w:r w:rsidRPr="001E2380">
        <w:rPr>
          <w:rFonts w:ascii="Times New Roman" w:hAnsi="Times New Roman" w:cs="Times New Roman"/>
          <w:sz w:val="24"/>
          <w:szCs w:val="24"/>
        </w:rPr>
        <w:t xml:space="preserve"> исследова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E2380">
        <w:rPr>
          <w:rFonts w:ascii="Times New Roman" w:hAnsi="Times New Roman" w:cs="Times New Roman"/>
          <w:sz w:val="24"/>
          <w:szCs w:val="24"/>
        </w:rPr>
        <w:t xml:space="preserve"> влияни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2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80">
        <w:rPr>
          <w:rFonts w:ascii="Times New Roman" w:hAnsi="Times New Roman" w:cs="Times New Roman"/>
          <w:sz w:val="24"/>
          <w:szCs w:val="24"/>
        </w:rPr>
        <w:t>коэкспрессии</w:t>
      </w:r>
      <w:proofErr w:type="spellEnd"/>
      <w:r w:rsidRPr="001E2380">
        <w:rPr>
          <w:rFonts w:ascii="Times New Roman" w:hAnsi="Times New Roman" w:cs="Times New Roman"/>
          <w:sz w:val="24"/>
          <w:szCs w:val="24"/>
        </w:rPr>
        <w:t xml:space="preserve"> альфа и бета субъединиц в различном соотношении на время спада сигнала тока </w:t>
      </w:r>
      <w:r w:rsidRPr="001E2380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2380">
        <w:rPr>
          <w:rFonts w:ascii="Times New Roman" w:hAnsi="Times New Roman" w:cs="Times New Roman"/>
          <w:sz w:val="24"/>
          <w:szCs w:val="24"/>
        </w:rPr>
        <w:t>1.4 канала.</w:t>
      </w:r>
      <w:r w:rsidR="00D27785">
        <w:rPr>
          <w:rFonts w:ascii="Times New Roman" w:hAnsi="Times New Roman" w:cs="Times New Roman"/>
          <w:sz w:val="24"/>
          <w:szCs w:val="24"/>
        </w:rPr>
        <w:t xml:space="preserve"> Было показано, что увеличение соотношения субъединиц альфа к бета увеличивают время спада. </w:t>
      </w:r>
    </w:p>
    <w:p w14:paraId="0ADA09B2" w14:textId="12D4C0C8" w:rsidR="00E012C2" w:rsidRPr="00E012C2" w:rsidRDefault="00E012C2" w:rsidP="00E012C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Проводимое и</w:t>
      </w:r>
      <w:r w:rsidRPr="001E2380">
        <w:rPr>
          <w:rFonts w:ascii="Times New Roman" w:hAnsi="Times New Roman" w:cs="Times New Roman"/>
          <w:sz w:val="24"/>
          <w:szCs w:val="24"/>
        </w:rPr>
        <w:t xml:space="preserve">сследование имеет потенциальное значение для разработки препаратов для </w:t>
      </w:r>
      <w:r>
        <w:rPr>
          <w:rFonts w:ascii="Times New Roman" w:hAnsi="Times New Roman" w:cs="Times New Roman"/>
          <w:sz w:val="24"/>
          <w:szCs w:val="24"/>
        </w:rPr>
        <w:t xml:space="preserve">лечения </w:t>
      </w:r>
      <w:r w:rsidRPr="001E2380">
        <w:rPr>
          <w:rFonts w:ascii="Times New Roman" w:hAnsi="Times New Roman" w:cs="Times New Roman"/>
          <w:sz w:val="24"/>
          <w:szCs w:val="24"/>
        </w:rPr>
        <w:t>генетических болезней, связанных с мутаци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1E2380">
        <w:rPr>
          <w:rFonts w:ascii="Times New Roman" w:hAnsi="Times New Roman" w:cs="Times New Roman"/>
          <w:sz w:val="24"/>
          <w:szCs w:val="24"/>
        </w:rPr>
        <w:t xml:space="preserve"> в гене </w:t>
      </w:r>
      <w:r w:rsidRPr="001E2380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Pr="001E2380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1E23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012C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E012C2">
        <w:rPr>
          <w:rFonts w:ascii="Times New Roman" w:hAnsi="Times New Roman" w:cs="Times New Roman"/>
          <w:sz w:val="24"/>
          <w:szCs w:val="24"/>
        </w:rPr>
        <w:t>2].</w:t>
      </w:r>
    </w:p>
    <w:p w14:paraId="583CF1C7" w14:textId="4D9D00AD" w:rsidR="00D02031" w:rsidRDefault="00CA07B5" w:rsidP="00E012C2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031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поддержке специального ключевого проекта провинции Гуандун № 2023ZDZX2072.</w:t>
      </w:r>
    </w:p>
    <w:p w14:paraId="1B2FC065" w14:textId="487BA482" w:rsidR="00E012C2" w:rsidRPr="00B77E2B" w:rsidRDefault="00E012C2" w:rsidP="00E012C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7336780" w14:textId="1DB32A84" w:rsidR="00BB2472" w:rsidRDefault="00D27785" w:rsidP="00E01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E2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D02031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07B5" w:rsidRPr="00D02031">
        <w:rPr>
          <w:rFonts w:ascii="Times New Roman" w:hAnsi="Times New Roman" w:cs="Times New Roman"/>
          <w:sz w:val="24"/>
          <w:szCs w:val="24"/>
          <w:lang w:val="en-US"/>
        </w:rPr>
        <w:t>Myshkin</w:t>
      </w:r>
      <w:proofErr w:type="spellEnd"/>
      <w:r w:rsidR="00CA07B5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7B5" w:rsidRPr="00D020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07B5" w:rsidRPr="00D0203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07B5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77E2B">
        <w:rPr>
          <w:rFonts w:ascii="Times New Roman" w:hAnsi="Times New Roman" w:cs="Times New Roman"/>
          <w:sz w:val="24"/>
          <w:szCs w:val="24"/>
          <w:lang w:val="en-US"/>
        </w:rPr>
        <w:t>Paramonov</w:t>
      </w:r>
      <w:proofErr w:type="spellEnd"/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B77E2B">
        <w:rPr>
          <w:rFonts w:ascii="Times New Roman" w:hAnsi="Times New Roman" w:cs="Times New Roman"/>
          <w:sz w:val="24"/>
          <w:szCs w:val="24"/>
          <w:lang w:val="en-US"/>
        </w:rPr>
        <w:t>Kulbatskii</w:t>
      </w:r>
      <w:proofErr w:type="spellEnd"/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B77E2B">
        <w:rPr>
          <w:rFonts w:ascii="Times New Roman" w:hAnsi="Times New Roman" w:cs="Times New Roman"/>
          <w:sz w:val="24"/>
          <w:szCs w:val="24"/>
          <w:lang w:val="en-US"/>
        </w:rPr>
        <w:t>Surkova</w:t>
      </w:r>
      <w:proofErr w:type="spellEnd"/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Berkut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B77E2B">
        <w:rPr>
          <w:rFonts w:ascii="Times New Roman" w:hAnsi="Times New Roman" w:cs="Times New Roman"/>
          <w:sz w:val="24"/>
          <w:szCs w:val="24"/>
          <w:lang w:val="en-US"/>
        </w:rPr>
        <w:t>Vassilevski</w:t>
      </w:r>
      <w:proofErr w:type="spellEnd"/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B77E2B">
        <w:rPr>
          <w:rFonts w:ascii="Times New Roman" w:hAnsi="Times New Roman" w:cs="Times New Roman"/>
          <w:sz w:val="24"/>
          <w:szCs w:val="24"/>
          <w:lang w:val="en-US"/>
        </w:rPr>
        <w:t>Lyukmanova</w:t>
      </w:r>
      <w:proofErr w:type="spellEnd"/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B77E2B">
        <w:rPr>
          <w:rFonts w:ascii="Times New Roman" w:hAnsi="Times New Roman" w:cs="Times New Roman"/>
          <w:sz w:val="24"/>
          <w:szCs w:val="24"/>
          <w:lang w:val="en-US"/>
        </w:rPr>
        <w:t>Kirpichnikov</w:t>
      </w:r>
      <w:proofErr w:type="spellEnd"/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B77E2B">
        <w:rPr>
          <w:rFonts w:ascii="Times New Roman" w:hAnsi="Times New Roman" w:cs="Times New Roman"/>
          <w:sz w:val="24"/>
          <w:szCs w:val="24"/>
          <w:lang w:val="en-US"/>
        </w:rPr>
        <w:t>Shenkarev</w:t>
      </w:r>
      <w:proofErr w:type="spellEnd"/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7B5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07B5" w:rsidRPr="00D02031">
        <w:rPr>
          <w:rFonts w:ascii="Times New Roman" w:hAnsi="Times New Roman" w:cs="Times New Roman"/>
          <w:sz w:val="24"/>
          <w:szCs w:val="24"/>
          <w:lang w:val="en-US"/>
        </w:rPr>
        <w:t xml:space="preserve">Voltage-Sensing Domain of the Third Repeat of Human Skeletal Muscle NaV1.4 Channel </w:t>
      </w:r>
      <w:proofErr w:type="gramStart"/>
      <w:r w:rsidR="00CA07B5" w:rsidRPr="00D02031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="00CA07B5" w:rsidRPr="00D02031">
        <w:rPr>
          <w:rFonts w:ascii="Times New Roman" w:hAnsi="Times New Roman" w:cs="Times New Roman"/>
          <w:sz w:val="24"/>
          <w:szCs w:val="24"/>
          <w:lang w:val="en-US"/>
        </w:rPr>
        <w:t xml:space="preserve"> a New Target for Spider Gating Modifier Toxins //Acta Naturae. 2021. Vol. 13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 w:rsidRPr="00B77E2B">
        <w:t xml:space="preserve"> 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№.</w:t>
      </w:r>
      <w:r w:rsidR="007370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A07B5" w:rsidRPr="00D02031">
        <w:rPr>
          <w:rFonts w:ascii="Times New Roman" w:hAnsi="Times New Roman" w:cs="Times New Roman"/>
          <w:sz w:val="24"/>
          <w:szCs w:val="24"/>
          <w:lang w:val="en-US"/>
        </w:rPr>
        <w:t>. P. 134-139</w:t>
      </w:r>
    </w:p>
    <w:p w14:paraId="685B57BD" w14:textId="27BD1275" w:rsidR="00E012C2" w:rsidRPr="00D02031" w:rsidRDefault="00E012C2" w:rsidP="00E01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3D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63DFB" w:rsidRPr="00463DFB">
        <w:rPr>
          <w:rFonts w:ascii="Times New Roman" w:hAnsi="Times New Roman" w:cs="Times New Roman"/>
          <w:sz w:val="24"/>
          <w:szCs w:val="24"/>
          <w:lang w:val="en-US"/>
        </w:rPr>
        <w:t>Männikkö</w:t>
      </w:r>
      <w:proofErr w:type="spellEnd"/>
      <w:r w:rsidR="00463DFB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B77E2B">
        <w:rPr>
          <w:rFonts w:ascii="Times New Roman" w:hAnsi="Times New Roman" w:cs="Times New Roman"/>
          <w:sz w:val="24"/>
          <w:szCs w:val="24"/>
          <w:lang w:val="en-US"/>
        </w:rPr>
        <w:t>Shenkarev</w:t>
      </w:r>
      <w:proofErr w:type="spellEnd"/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 xml:space="preserve">., Michael G., </w:t>
      </w:r>
      <w:proofErr w:type="spellStart"/>
      <w:r w:rsidR="00B77E2B">
        <w:rPr>
          <w:rFonts w:ascii="Times New Roman" w:hAnsi="Times New Roman" w:cs="Times New Roman"/>
          <w:sz w:val="24"/>
          <w:szCs w:val="24"/>
          <w:lang w:val="en-US"/>
        </w:rPr>
        <w:t>Vassilevski</w:t>
      </w:r>
      <w:proofErr w:type="spellEnd"/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E2B" w:rsidRPr="00B77E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20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DFB" w:rsidRPr="00463DFB">
        <w:rPr>
          <w:rFonts w:ascii="Times New Roman" w:hAnsi="Times New Roman" w:cs="Times New Roman"/>
          <w:sz w:val="24"/>
          <w:szCs w:val="24"/>
          <w:lang w:val="en-US"/>
        </w:rPr>
        <w:t>Spider toxin inhibits gating pore currents underlying periodic paralysis</w:t>
      </w:r>
      <w:r w:rsidR="00463DFB">
        <w:rPr>
          <w:rFonts w:ascii="Times New Roman" w:hAnsi="Times New Roman" w:cs="Times New Roman"/>
          <w:sz w:val="24"/>
          <w:szCs w:val="24"/>
          <w:lang w:val="en-US"/>
        </w:rPr>
        <w:t xml:space="preserve"> //PNAS. 2018. Vol 115</w:t>
      </w:r>
      <w:r w:rsidR="00B77E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77E2B" w:rsidRPr="00B77E2B">
        <w:rPr>
          <w:rFonts w:ascii="Times New Roman" w:hAnsi="Times New Roman" w:cs="Times New Roman"/>
          <w:color w:val="000000"/>
          <w:sz w:val="24"/>
          <w:szCs w:val="24"/>
          <w:lang w:val="en-US"/>
        </w:rPr>
        <w:t>№.</w:t>
      </w:r>
      <w:r w:rsidR="00B77E2B" w:rsidRPr="00B77E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3DFB" w:rsidRPr="00B77E2B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463DFB">
        <w:rPr>
          <w:rFonts w:ascii="Times New Roman" w:hAnsi="Times New Roman" w:cs="Times New Roman"/>
          <w:sz w:val="24"/>
          <w:szCs w:val="24"/>
          <w:lang w:val="en-US"/>
        </w:rPr>
        <w:t>. P. 4495-4500</w:t>
      </w:r>
    </w:p>
    <w:sectPr w:rsidR="00E012C2" w:rsidRPr="00D02031" w:rsidSect="008C510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6CD"/>
    <w:multiLevelType w:val="hybridMultilevel"/>
    <w:tmpl w:val="09F456EE"/>
    <w:lvl w:ilvl="0" w:tplc="CA5489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6F0"/>
    <w:multiLevelType w:val="hybridMultilevel"/>
    <w:tmpl w:val="BBE0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1114"/>
    <w:multiLevelType w:val="hybridMultilevel"/>
    <w:tmpl w:val="9828D8FA"/>
    <w:lvl w:ilvl="0" w:tplc="369C8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55F69"/>
    <w:multiLevelType w:val="hybridMultilevel"/>
    <w:tmpl w:val="5E2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686B"/>
    <w:multiLevelType w:val="hybridMultilevel"/>
    <w:tmpl w:val="2C58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C0451"/>
    <w:multiLevelType w:val="hybridMultilevel"/>
    <w:tmpl w:val="8BB0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B5"/>
    <w:rsid w:val="000454E8"/>
    <w:rsid w:val="0019115E"/>
    <w:rsid w:val="003C51C0"/>
    <w:rsid w:val="00463DFB"/>
    <w:rsid w:val="00644557"/>
    <w:rsid w:val="0073706C"/>
    <w:rsid w:val="008C510D"/>
    <w:rsid w:val="00B77E2B"/>
    <w:rsid w:val="00BB2472"/>
    <w:rsid w:val="00CA07B5"/>
    <w:rsid w:val="00CC3F14"/>
    <w:rsid w:val="00D02031"/>
    <w:rsid w:val="00D27785"/>
    <w:rsid w:val="00E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C9B5"/>
  <w15:chartTrackingRefBased/>
  <w15:docId w15:val="{E26D5066-EC4B-401D-A559-59291ADD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10">
    <w:name w:val="1810"/>
    <w:aliases w:val="bqiaagaaeyqcaaagiaiaaamcbgaabragaaaaaaaaaaaaaaaaaaaaaaaaaaaaaaaaaaaaaaaaaaaaaaaaaaaaaaaaaaaaaaaaaaaaaaaaaaaaaaaaaaaaaaaaaaaaaaaaaaaaaaaaaaaaaaaaaaaaaaaaaaaaaaaaaaaaaaaaaaaaaaaaaaaaaaaaaaaaaaaaaaaaaaaaaaaaaaaaaaaaaaaaaaaaaaaaaaaaaaaa"/>
    <w:basedOn w:val="a0"/>
    <w:rsid w:val="00CA07B5"/>
  </w:style>
  <w:style w:type="character" w:styleId="a3">
    <w:name w:val="Hyperlink"/>
    <w:basedOn w:val="a0"/>
    <w:uiPriority w:val="99"/>
    <w:unhideWhenUsed/>
    <w:rsid w:val="00CA07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7B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A07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07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07B5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D02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tor_cooper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7</cp:revision>
  <dcterms:created xsi:type="dcterms:W3CDTF">2025-03-09T20:01:00Z</dcterms:created>
  <dcterms:modified xsi:type="dcterms:W3CDTF">2025-03-20T18:02:00Z</dcterms:modified>
</cp:coreProperties>
</file>