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A48A" w14:textId="77777777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750F7B">
        <w:rPr>
          <w:b/>
        </w:rPr>
        <w:t>Дизайн стимул-чувствительной платформы доставки нуклеиновых кислот</w:t>
      </w:r>
    </w:p>
    <w:p w14:paraId="70550AE3" w14:textId="77777777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750F7B">
        <w:rPr>
          <w:b/>
          <w:i/>
        </w:rPr>
        <w:t>Богатырева У.И.</w:t>
      </w:r>
      <w:r w:rsidRPr="00750F7B">
        <w:rPr>
          <w:b/>
          <w:i/>
          <w:vertAlign w:val="superscript"/>
        </w:rPr>
        <w:t>1</w:t>
      </w:r>
      <w:r w:rsidRPr="00750F7B">
        <w:rPr>
          <w:b/>
          <w:i/>
        </w:rPr>
        <w:t>, Козырев Н.А.</w:t>
      </w:r>
      <w:r w:rsidRPr="00750F7B">
        <w:rPr>
          <w:b/>
          <w:i/>
          <w:vertAlign w:val="superscript"/>
        </w:rPr>
        <w:t>2</w:t>
      </w:r>
      <w:r w:rsidRPr="00750F7B">
        <w:rPr>
          <w:b/>
          <w:i/>
        </w:rPr>
        <w:t>, Янковой М.В.</w:t>
      </w:r>
      <w:r w:rsidRPr="00750F7B">
        <w:rPr>
          <w:b/>
          <w:i/>
          <w:vertAlign w:val="superscript"/>
        </w:rPr>
        <w:t>2</w:t>
      </w:r>
      <w:r w:rsidRPr="00750F7B">
        <w:rPr>
          <w:b/>
          <w:i/>
        </w:rPr>
        <w:t>, Лопухов А.В.</w:t>
      </w:r>
      <w:r w:rsidRPr="00750F7B">
        <w:rPr>
          <w:b/>
          <w:i/>
          <w:vertAlign w:val="superscript"/>
        </w:rPr>
        <w:t>2</w:t>
      </w:r>
      <w:r w:rsidRPr="00750F7B">
        <w:rPr>
          <w:b/>
          <w:i/>
        </w:rPr>
        <w:t>, Клячко Н.Л.</w:t>
      </w:r>
      <w:r w:rsidRPr="00750F7B">
        <w:rPr>
          <w:b/>
          <w:i/>
          <w:vertAlign w:val="superscript"/>
        </w:rPr>
        <w:t>2</w:t>
      </w:r>
    </w:p>
    <w:p w14:paraId="098F8E9E" w14:textId="77777777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750F7B">
        <w:rPr>
          <w:i/>
        </w:rPr>
        <w:t>Студент, 2 курс магистратуры</w:t>
      </w:r>
    </w:p>
    <w:p w14:paraId="635F0974" w14:textId="77777777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750F7B">
        <w:rPr>
          <w:i/>
          <w:vertAlign w:val="superscript"/>
        </w:rPr>
        <w:t>1</w:t>
      </w:r>
      <w:r w:rsidRPr="00750F7B">
        <w:rPr>
          <w:i/>
        </w:rPr>
        <w:t xml:space="preserve">Московский государственный университет имени М.В. Ломоносова, </w:t>
      </w:r>
      <w:r w:rsidRPr="00750F7B">
        <w:rPr>
          <w:i/>
        </w:rPr>
        <w:br/>
        <w:t>биотехнологический факультет, Москва, Россия</w:t>
      </w:r>
    </w:p>
    <w:p w14:paraId="4FFAA0F9" w14:textId="77777777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750F7B">
        <w:rPr>
          <w:i/>
          <w:vertAlign w:val="superscript"/>
        </w:rPr>
        <w:t>2</w:t>
      </w:r>
      <w:r w:rsidRPr="00750F7B">
        <w:rPr>
          <w:i/>
        </w:rPr>
        <w:t xml:space="preserve"> Московский государственный университет имени М.В. Ломоносова, </w:t>
      </w:r>
      <w:r w:rsidRPr="00750F7B">
        <w:rPr>
          <w:i/>
        </w:rPr>
        <w:br/>
        <w:t>химический факультет, Москва, Россия</w:t>
      </w:r>
    </w:p>
    <w:p w14:paraId="1ADA4293" w14:textId="5CFE57A2" w:rsidR="00CD00B1" w:rsidRPr="00BF1CAA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50F7B">
        <w:rPr>
          <w:i/>
          <w:lang w:val="en-US"/>
        </w:rPr>
        <w:t xml:space="preserve">E-mail: </w:t>
      </w:r>
      <w:r w:rsidRPr="00750F7B">
        <w:rPr>
          <w:i/>
          <w:u w:val="single"/>
          <w:lang w:val="en-US"/>
        </w:rPr>
        <w:t>bogatyreva.uliana@gmail.com</w:t>
      </w:r>
    </w:p>
    <w:p w14:paraId="7D361C35" w14:textId="3D767E4E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50F7B">
        <w:t xml:space="preserve">Прорывы в биотехнологии и генной инженерии, такие как CRISPR-CAS, позволили лечить широкий спектр заболеваний, в том числе </w:t>
      </w:r>
      <w:proofErr w:type="spellStart"/>
      <w:r w:rsidRPr="00750F7B">
        <w:t>онкопатологии</w:t>
      </w:r>
      <w:proofErr w:type="spellEnd"/>
      <w:r w:rsidRPr="00750F7B">
        <w:t xml:space="preserve">, муковисцидоз, гемофилию, нейродегенеративные заболевания. Показательным примером являются препараты на основе мРНК, используемые в период вспышки COVID-19 [1]. Однако широкомасштабное применение генной терапии сталкивается с рядом проблем, включая иммунные реакции, </w:t>
      </w:r>
      <w:proofErr w:type="spellStart"/>
      <w:r w:rsidRPr="00750F7B">
        <w:t>генотоксичность</w:t>
      </w:r>
      <w:proofErr w:type="spellEnd"/>
      <w:r w:rsidRPr="00750F7B">
        <w:t xml:space="preserve"> и цитотоксичность, ограничения по размеру переносимого генетического материала и сложность производства [2]. Для доставки нуклеиновой кислоты используются катионные полимеры и липиды, однако они демонстрируют заметную цитотоксичность. </w:t>
      </w:r>
    </w:p>
    <w:p w14:paraId="1FE52B2C" w14:textId="77777777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50F7B">
        <w:t xml:space="preserve">В данной работе было решено исследовать трансфекцию линии клеток эмбриональных почек человека HEK293 с использованием композиции гомо- и блок-сополимеров на основе модифицированного </w:t>
      </w:r>
      <w:proofErr w:type="spellStart"/>
      <w:r w:rsidRPr="00750F7B">
        <w:t>полиаспартамида</w:t>
      </w:r>
      <w:proofErr w:type="spellEnd"/>
      <w:r w:rsidRPr="00750F7B">
        <w:t xml:space="preserve">, которые обеспечат выход нуклеиновых кислот из </w:t>
      </w:r>
      <w:proofErr w:type="spellStart"/>
      <w:r w:rsidRPr="00750F7B">
        <w:t>эндосом</w:t>
      </w:r>
      <w:proofErr w:type="spellEnd"/>
      <w:r w:rsidRPr="00750F7B">
        <w:t xml:space="preserve"> благодаря эффекту протонной губки. Степень полимеризации составила 62 и 83 для блок-сополимера состава полиэтиленгликоль-поли{N-[N-(2-аминоэтил)-2-аминоэтил]аспартамид} и </w:t>
      </w:r>
      <w:proofErr w:type="spellStart"/>
      <w:r w:rsidRPr="00750F7B">
        <w:t>гомополимера</w:t>
      </w:r>
      <w:proofErr w:type="spellEnd"/>
      <w:r w:rsidRPr="00750F7B">
        <w:t xml:space="preserve"> поли{N-[N-(2-аминоэтил)-2-аминоэтил]</w:t>
      </w:r>
      <w:proofErr w:type="spellStart"/>
      <w:r w:rsidRPr="00750F7B">
        <w:t>аспартамид</w:t>
      </w:r>
      <w:r>
        <w:t>а</w:t>
      </w:r>
      <w:proofErr w:type="spellEnd"/>
      <w:r w:rsidRPr="00750F7B">
        <w:t xml:space="preserve">}, соответственно. Для снижения цитотоксичности и стабилизации комплекса использовалось введение ковалентных сшивок. В качестве сшивающего агента использовался </w:t>
      </w:r>
      <w:proofErr w:type="spellStart"/>
      <w:r w:rsidRPr="00750F7B">
        <w:t>дитиобиссульфосукцинимидил</w:t>
      </w:r>
      <w:proofErr w:type="spellEnd"/>
      <w:r w:rsidRPr="00750F7B">
        <w:t xml:space="preserve"> пропионат (DTSSP). Для трансфекции использовалась </w:t>
      </w:r>
      <w:proofErr w:type="spellStart"/>
      <w:r w:rsidRPr="00750F7B">
        <w:t>плазмидная</w:t>
      </w:r>
      <w:proofErr w:type="spellEnd"/>
      <w:r w:rsidRPr="00750F7B">
        <w:t xml:space="preserve"> ДНК </w:t>
      </w:r>
      <w:proofErr w:type="spellStart"/>
      <w:r w:rsidRPr="00750F7B">
        <w:t>pTurboGFP</w:t>
      </w:r>
      <w:proofErr w:type="spellEnd"/>
      <w:r w:rsidRPr="00750F7B">
        <w:t xml:space="preserve">-C, кодирующая </w:t>
      </w:r>
      <w:proofErr w:type="spellStart"/>
      <w:r w:rsidRPr="00750F7B">
        <w:t>репортерный</w:t>
      </w:r>
      <w:proofErr w:type="spellEnd"/>
      <w:r w:rsidRPr="00750F7B">
        <w:t xml:space="preserve"> зеленый флуоресцентный белок.</w:t>
      </w:r>
    </w:p>
    <w:p w14:paraId="29D9AF85" w14:textId="77777777" w:rsidR="00BF1CAA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50F7B">
        <w:t xml:space="preserve">Была продемонстрирована успешная трансфекция клеток с использованием блок-сополимера в качестве средства доставки. Продемонстрировано, что при варьировании соотношения числа первичных аминогрупп полимера к числу </w:t>
      </w:r>
      <w:proofErr w:type="spellStart"/>
      <w:r w:rsidRPr="00750F7B">
        <w:t>ортоэфирных</w:t>
      </w:r>
      <w:proofErr w:type="spellEnd"/>
      <w:r w:rsidRPr="00750F7B">
        <w:t xml:space="preserve"> групп нуклеиновой кислоты (параметра N/P) абсолютное значение флуоресценции </w:t>
      </w:r>
      <w:proofErr w:type="spellStart"/>
      <w:r w:rsidRPr="00750F7B">
        <w:t>лизата</w:t>
      </w:r>
      <w:proofErr w:type="spellEnd"/>
      <w:r w:rsidRPr="00750F7B">
        <w:t xml:space="preserve"> отличалось незначительно, однако удельная флуоресценция </w:t>
      </w:r>
      <w:proofErr w:type="spellStart"/>
      <w:r w:rsidRPr="00750F7B">
        <w:t>лизата</w:t>
      </w:r>
      <w:proofErr w:type="spellEnd"/>
      <w:r w:rsidRPr="00750F7B">
        <w:t xml:space="preserve"> на мг общего белка увеличивалась с ростом соотношения </w:t>
      </w:r>
      <w:r w:rsidRPr="00750F7B">
        <w:rPr>
          <w:lang w:val="en-US"/>
        </w:rPr>
        <w:t>N</w:t>
      </w:r>
      <w:r w:rsidRPr="00750F7B">
        <w:t>/</w:t>
      </w:r>
      <w:r w:rsidRPr="00750F7B">
        <w:rPr>
          <w:lang w:val="en-US"/>
        </w:rPr>
        <w:t>P</w:t>
      </w:r>
      <w:r w:rsidRPr="00750F7B">
        <w:t xml:space="preserve">. Можно сделать вывод о негативном влиянии высоких концентраций полимера на выживаемость клеток и синтез белка. Далее была изучена эффективность трансфекции с использованием композиции катионных носителей с добавлением сшивающего агента, теоретический процент сшивки первичных аминогрупп полимера составлял от 15 до 70%. Показано, что удельная флуоресценция </w:t>
      </w:r>
      <w:proofErr w:type="spellStart"/>
      <w:r w:rsidRPr="00750F7B">
        <w:t>лизата</w:t>
      </w:r>
      <w:proofErr w:type="spellEnd"/>
      <w:r w:rsidRPr="00750F7B">
        <w:t xml:space="preserve"> на содержание общего белка в клетке после трансфекции возрастает вместе с увеличением процента сшивки </w:t>
      </w:r>
      <w:proofErr w:type="spellStart"/>
      <w:r w:rsidRPr="00750F7B">
        <w:t>полиплексов</w:t>
      </w:r>
      <w:proofErr w:type="spellEnd"/>
      <w:r w:rsidRPr="00750F7B">
        <w:t xml:space="preserve">. При оптимизации методики было продемонстрировано, что продолжительная инкубация при введении ковалентных сшивок является важным этапом стабилизации комплекса. Обнаружено, что увеличение процента сшивки </w:t>
      </w:r>
      <w:proofErr w:type="spellStart"/>
      <w:r w:rsidRPr="00750F7B">
        <w:t>полиплексов</w:t>
      </w:r>
      <w:proofErr w:type="spellEnd"/>
      <w:r w:rsidRPr="00750F7B">
        <w:t xml:space="preserve"> приводит к уменьшению содержания общего белка в клетках после трансфекции. </w:t>
      </w:r>
    </w:p>
    <w:p w14:paraId="2F61D6A4" w14:textId="7D1F0397" w:rsidR="00BF1CAA" w:rsidRPr="00BF1CAA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F1CAA">
        <w:rPr>
          <w:i/>
          <w:iCs/>
          <w:color w:val="000000"/>
        </w:rPr>
        <w:t>Работа поддержана темой с гос. регистрацией 121041500039-8 и Программой развития МГУ.</w:t>
      </w:r>
    </w:p>
    <w:p w14:paraId="0000000E" w14:textId="77777777" w:rsidR="00130241" w:rsidRPr="00DB61B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202E9A9" w14:textId="5D6F7DFB" w:rsidR="00BF1CAA" w:rsidRPr="00750F7B" w:rsidRDefault="00BF1CAA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F83247">
        <w:rPr>
          <w:lang w:val="en-US"/>
        </w:rPr>
        <w:t xml:space="preserve">1. </w:t>
      </w:r>
      <w:r w:rsidR="00F83247" w:rsidRPr="00F83247">
        <w:rPr>
          <w:lang w:val="en-US"/>
        </w:rPr>
        <w:t xml:space="preserve">Mendes B.B., </w:t>
      </w:r>
      <w:proofErr w:type="spellStart"/>
      <w:r w:rsidR="00F83247" w:rsidRPr="00F83247">
        <w:rPr>
          <w:lang w:val="en-US"/>
        </w:rPr>
        <w:t>Conniot</w:t>
      </w:r>
      <w:proofErr w:type="spellEnd"/>
      <w:r w:rsidR="00F83247" w:rsidRPr="00F83247">
        <w:rPr>
          <w:lang w:val="en-US"/>
        </w:rPr>
        <w:t xml:space="preserve"> J., Avital A., Yao D., Jiang X., Zhou X., Sharf Pauker N., Xiao Y., Adir O. </w:t>
      </w:r>
      <w:proofErr w:type="spellStart"/>
      <w:r w:rsidR="00F83247" w:rsidRPr="00F83247">
        <w:rPr>
          <w:lang w:val="en-US"/>
        </w:rPr>
        <w:t>Nanodelivery</w:t>
      </w:r>
      <w:proofErr w:type="spellEnd"/>
      <w:r w:rsidR="00F83247" w:rsidRPr="00F83247">
        <w:rPr>
          <w:lang w:val="en-US"/>
        </w:rPr>
        <w:t xml:space="preserve"> of nucleic acids // Nat</w:t>
      </w:r>
      <w:r w:rsidR="00F83247" w:rsidRPr="00F83247">
        <w:rPr>
          <w:lang w:val="en-US"/>
        </w:rPr>
        <w:t>.</w:t>
      </w:r>
      <w:r w:rsidR="00F83247" w:rsidRPr="00F83247">
        <w:rPr>
          <w:lang w:val="en-US"/>
        </w:rPr>
        <w:t xml:space="preserve"> Rev</w:t>
      </w:r>
      <w:r w:rsidR="00F83247" w:rsidRPr="00F83247">
        <w:rPr>
          <w:lang w:val="en-US"/>
        </w:rPr>
        <w:t>.</w:t>
      </w:r>
      <w:r w:rsidR="00F83247" w:rsidRPr="00F83247">
        <w:rPr>
          <w:lang w:val="en-US"/>
        </w:rPr>
        <w:t xml:space="preserve"> Methods Primers. 2022. Vol. 2. P. 24.</w:t>
      </w:r>
    </w:p>
    <w:p w14:paraId="3486C755" w14:textId="21174A63" w:rsidR="00116478" w:rsidRDefault="00DB61B6" w:rsidP="00BF1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DB61B6">
        <w:rPr>
          <w:lang w:val="en-US"/>
        </w:rPr>
        <w:t>2</w:t>
      </w:r>
      <w:r w:rsidR="00BF1CAA" w:rsidRPr="00750F7B">
        <w:rPr>
          <w:lang w:val="en-US"/>
        </w:rPr>
        <w:t xml:space="preserve">. </w:t>
      </w:r>
      <w:r w:rsidR="00F83247" w:rsidRPr="00F83247">
        <w:rPr>
          <w:noProof/>
          <w:lang w:val="en-US"/>
        </w:rPr>
        <w:t>Arabi F., Mansouri V., Ahmadbeigi N. Gene therapy clinical trials, where do we go? An overview // Biomed Pharmacother. 2022. Vol. 153. P. 113324.</w:t>
      </w:r>
    </w:p>
    <w:p w14:paraId="178CB3D4" w14:textId="0BDB8AF5" w:rsidR="00290566" w:rsidRPr="00290566" w:rsidRDefault="00290566" w:rsidP="00290566">
      <w:pPr>
        <w:tabs>
          <w:tab w:val="left" w:pos="6264"/>
        </w:tabs>
      </w:pPr>
      <w:r>
        <w:tab/>
      </w:r>
    </w:p>
    <w:sectPr w:rsidR="00290566" w:rsidRPr="00290566" w:rsidSect="00D515A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95263">
    <w:abstractNumId w:val="2"/>
  </w:num>
  <w:num w:numId="2" w16cid:durableId="1314992404">
    <w:abstractNumId w:val="3"/>
  </w:num>
  <w:num w:numId="3" w16cid:durableId="734743108">
    <w:abstractNumId w:val="1"/>
  </w:num>
  <w:num w:numId="4" w16cid:durableId="201360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4100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90566"/>
    <w:rsid w:val="0031361E"/>
    <w:rsid w:val="00391C38"/>
    <w:rsid w:val="003B76D6"/>
    <w:rsid w:val="003E2601"/>
    <w:rsid w:val="003F4E6B"/>
    <w:rsid w:val="004A26A3"/>
    <w:rsid w:val="004A694E"/>
    <w:rsid w:val="004F0EDF"/>
    <w:rsid w:val="00522BF1"/>
    <w:rsid w:val="00590166"/>
    <w:rsid w:val="005D022B"/>
    <w:rsid w:val="005E5BE9"/>
    <w:rsid w:val="00650DB2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1CAA"/>
    <w:rsid w:val="00BF36F8"/>
    <w:rsid w:val="00BF4622"/>
    <w:rsid w:val="00C844E2"/>
    <w:rsid w:val="00CD00B1"/>
    <w:rsid w:val="00D22306"/>
    <w:rsid w:val="00D42542"/>
    <w:rsid w:val="00D515A2"/>
    <w:rsid w:val="00D8121C"/>
    <w:rsid w:val="00DB61B6"/>
    <w:rsid w:val="00E22189"/>
    <w:rsid w:val="00E74069"/>
    <w:rsid w:val="00E81D35"/>
    <w:rsid w:val="00EB1F49"/>
    <w:rsid w:val="00F8324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E51AC-6AC7-4286-88C9-B7337E66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Uliana Bogatyreva</cp:lastModifiedBy>
  <cp:revision>9</cp:revision>
  <dcterms:created xsi:type="dcterms:W3CDTF">2024-12-16T00:35:00Z</dcterms:created>
  <dcterms:modified xsi:type="dcterms:W3CDTF">2025-03-20T16:52:00Z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