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F5F3" w14:textId="39C9371D" w:rsidR="007E4278" w:rsidRPr="00FB54BE" w:rsidRDefault="00EE579E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5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Определение </w:t>
      </w:r>
      <w:proofErr w:type="spellStart"/>
      <w:r w:rsidRPr="00EE5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аспарагиназной</w:t>
      </w:r>
      <w:proofErr w:type="spellEnd"/>
      <w:r w:rsidRPr="00EE5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активности </w:t>
      </w:r>
      <w:r w:rsidRPr="00EE579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in</w:t>
      </w:r>
      <w:r w:rsidRPr="00EE579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579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vitro</w:t>
      </w:r>
      <w:r w:rsidRPr="00EE5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Pr="00EE579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in</w:t>
      </w:r>
      <w:r w:rsidRPr="00EE579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579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vivo</w:t>
      </w:r>
      <w:r w:rsidRPr="00EE57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 сравнительный анализ методов и влияние различных форм фермента</w:t>
      </w:r>
    </w:p>
    <w:p w14:paraId="4E0F46B0" w14:textId="6598168E" w:rsid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Злотников И.Д., Кудряшова Е.В.</w:t>
      </w:r>
    </w:p>
    <w:p w14:paraId="3B17BEDB" w14:textId="2C910740" w:rsid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Студент, </w:t>
      </w:r>
      <w:r w:rsid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курс специалитета</w:t>
      </w:r>
    </w:p>
    <w:p w14:paraId="1901A723" w14:textId="750D9B9A" w:rsid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Московский государственный университет имени М.В.</w:t>
      </w:r>
      <w:r w:rsidR="00E42830"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Ломоносова, </w:t>
      </w:r>
    </w:p>
    <w:p w14:paraId="6F759971" w14:textId="77777777" w:rsid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химический факультет, Москва, Россия</w:t>
      </w:r>
    </w:p>
    <w:p w14:paraId="1F88E1D9" w14:textId="63798631" w:rsidR="00FB54BE" w:rsidRDefault="007E4278" w:rsidP="00FB5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</w:t>
      </w:r>
      <w:r w:rsidRPr="007E42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mail</w:t>
      </w:r>
      <w:r w:rsidRPr="007E42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izlotnikov</w:t>
        </w:r>
        <w:r w:rsidRPr="007E4278"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2003@</w:t>
        </w:r>
        <w:r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yandex</w:t>
        </w:r>
        <w:r w:rsidRPr="007E4278"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.</w:t>
        </w:r>
        <w:r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ru</w:t>
        </w:r>
      </w:hyperlink>
    </w:p>
    <w:p w14:paraId="09A7CD7B" w14:textId="759D988D" w:rsidR="00842CD2" w:rsidRPr="001966DC" w:rsidRDefault="00EE579E" w:rsidP="00CD04B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Аспарагиназа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(АСП) – ключевой фермент в лечении онкологических заболеваний</w:t>
      </w:r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>, особенно лейкозов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 АСП катализирует реакцию гидролиза аспарагина (</w:t>
      </w:r>
      <w:proofErr w:type="spellStart"/>
      <w:r w:rsidR="00842CD2">
        <w:rPr>
          <w:rFonts w:ascii="Times New Roman" w:eastAsia="Times New Roman" w:hAnsi="Times New Roman"/>
          <w:sz w:val="24"/>
          <w:szCs w:val="24"/>
          <w:lang w:val="en-US" w:eastAsia="ru-RU"/>
        </w:rPr>
        <w:t>Asn</w:t>
      </w:r>
      <w:proofErr w:type="spellEnd"/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42CD2" w:rsidRP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>от которого критически зависимы лейкозные клетки, в отличие от нормальных.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Точное определение </w:t>
      </w:r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>АСП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активности </w:t>
      </w:r>
      <w:proofErr w:type="spellStart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in</w:t>
      </w:r>
      <w:proofErr w:type="spellEnd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vitro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in</w:t>
      </w:r>
      <w:proofErr w:type="spellEnd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vivo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 для мониторинга эффективности терапии и разработки новых лекарственных форм. </w:t>
      </w:r>
      <w:r w:rsidR="001966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сследование посвящено оптимизации методов определения активности АСП, включая определение предела обнаружения, интервала линейности и влияния матрицы образца (цельная кровь 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vs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. сыворотка). Мы сравниваем различные формы АСП: </w:t>
      </w:r>
      <w:r w:rsidR="001966DC">
        <w:rPr>
          <w:rFonts w:ascii="Times New Roman" w:eastAsia="Times New Roman" w:hAnsi="Times New Roman"/>
          <w:sz w:val="24"/>
          <w:szCs w:val="24"/>
          <w:lang w:eastAsia="ru-RU"/>
        </w:rPr>
        <w:t>аптечные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E. </w:t>
      </w:r>
      <w:proofErr w:type="spellStart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coli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аспарагиназу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EcA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) от производителей «Верофарм» и «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Медак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>аспарагиназу</w:t>
      </w:r>
      <w:proofErr w:type="spellEnd"/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CD2" w:rsidRPr="00842C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Erwinia</w:t>
      </w:r>
      <w:r w:rsidR="00842CD2" w:rsidRPr="00842C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42CD2" w:rsidRPr="00842C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caroto</w:t>
      </w:r>
      <w:r w:rsidR="00842C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v</w:t>
      </w:r>
      <w:r w:rsidR="00842CD2" w:rsidRPr="00842CD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ora</w:t>
      </w:r>
      <w:proofErr w:type="spellEnd"/>
      <w:r w:rsidR="00842CD2" w:rsidRP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842CD2">
        <w:rPr>
          <w:rFonts w:ascii="Times New Roman" w:eastAsia="Times New Roman" w:hAnsi="Times New Roman"/>
          <w:sz w:val="24"/>
          <w:szCs w:val="24"/>
          <w:lang w:val="en-US" w:eastAsia="ru-RU"/>
        </w:rPr>
        <w:t>EwA</w:t>
      </w:r>
      <w:proofErr w:type="spellEnd"/>
      <w:r w:rsidR="00842CD2" w:rsidRP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и её 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модифицированные </w:t>
      </w:r>
      <w:proofErr w:type="spellStart"/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>формуляции</w:t>
      </w:r>
      <w:proofErr w:type="spellEnd"/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E</w:t>
      </w:r>
      <w:r w:rsidR="00842CD2">
        <w:rPr>
          <w:rFonts w:ascii="Times New Roman" w:eastAsia="Times New Roman" w:hAnsi="Times New Roman"/>
          <w:sz w:val="24"/>
          <w:szCs w:val="24"/>
          <w:lang w:val="en-US" w:eastAsia="ru-RU"/>
        </w:rPr>
        <w:t>w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A-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полиаминные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конъюгаты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наногели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с гепарином</w:t>
      </w:r>
      <w:r w:rsidR="00842CD2" w:rsidRPr="00842CD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7DB6ED" w14:textId="4464B129" w:rsidR="00945D6A" w:rsidRPr="00945D6A" w:rsidRDefault="00EE579E" w:rsidP="00CD04B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Активность АСП определялась двумя методами: инфракрасной спектроскопией (ИК</w:t>
      </w:r>
      <w:r w:rsidR="001966DC" w:rsidRPr="001966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966DC">
        <w:rPr>
          <w:rFonts w:ascii="Times New Roman" w:eastAsia="Times New Roman" w:hAnsi="Times New Roman"/>
          <w:sz w:val="24"/>
          <w:szCs w:val="24"/>
          <w:lang w:eastAsia="ru-RU"/>
        </w:rPr>
        <w:t>рис. 1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) с использованием </w:t>
      </w:r>
      <w:r w:rsidR="00945D6A" w:rsidRPr="00945D6A">
        <w:rPr>
          <w:rFonts w:ascii="Times New Roman" w:eastAsia="Times New Roman" w:hAnsi="Times New Roman"/>
          <w:sz w:val="24"/>
          <w:szCs w:val="24"/>
          <w:lang w:eastAsia="ru-RU"/>
        </w:rPr>
        <w:t>5-30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аспарагина (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Asn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) в качестве субстрата и 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флуориметрией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45D6A" w:rsidRPr="00945D6A">
        <w:rPr>
          <w:rFonts w:ascii="Times New Roman" w:eastAsia="Times New Roman" w:hAnsi="Times New Roman"/>
          <w:sz w:val="24"/>
          <w:szCs w:val="24"/>
          <w:lang w:eastAsia="ru-RU"/>
        </w:rPr>
        <w:t>0.5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-5 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Asp</w:t>
      </w:r>
      <w:proofErr w:type="spellEnd"/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-AMC</w:t>
      </w:r>
      <w:r w:rsidR="00842CD2" w:rsidRP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флуоресцентный субстрат, производное </w:t>
      </w:r>
      <w:proofErr w:type="spellStart"/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>аминометилкумарина</w:t>
      </w:r>
      <w:proofErr w:type="spellEnd"/>
      <w:r w:rsidR="00842CD2" w:rsidRPr="00842CD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Определялось количество введенного и обнаруженного фермента.</w:t>
      </w:r>
    </w:p>
    <w:p w14:paraId="41D2A79F" w14:textId="3489744A" w:rsidR="00945D6A" w:rsidRDefault="000D2975" w:rsidP="00CD04B3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03D737D" wp14:editId="0F02E0AA">
            <wp:extent cx="3960000" cy="2366773"/>
            <wp:effectExtent l="0" t="0" r="2540" b="0"/>
            <wp:docPr id="2775675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20E1" w14:textId="7575B378" w:rsidR="00945D6A" w:rsidRPr="00945D6A" w:rsidRDefault="00945D6A" w:rsidP="00CD04B3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Рис. 1. Пример ИК спектров каталитического гидролиза </w:t>
      </w:r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Asn</w:t>
      </w:r>
      <w:proofErr w:type="spellEnd"/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ферментом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EcA</w:t>
      </w:r>
      <w:proofErr w:type="spellEnd"/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мкг/мл).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PBS</w:t>
      </w:r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 xml:space="preserve"> (0.01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pH</w:t>
      </w:r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 xml:space="preserve"> 7.4).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 xml:space="preserve"> = 37 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945D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22CA19" w14:textId="0AAFA2BD" w:rsidR="00945D6A" w:rsidRPr="001966DC" w:rsidRDefault="00EE579E" w:rsidP="00CD04B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Получены данные о минимальной детектируемой активности АСП</w:t>
      </w:r>
      <w:r w:rsidR="001966DC">
        <w:rPr>
          <w:rFonts w:ascii="Times New Roman" w:eastAsia="Times New Roman" w:hAnsi="Times New Roman"/>
          <w:sz w:val="24"/>
          <w:szCs w:val="24"/>
          <w:lang w:eastAsia="ru-RU"/>
        </w:rPr>
        <w:t xml:space="preserve">: 1 МЕ/мл – методом ИК спектроскопии, 0,1 МЕ/мл – методом </w:t>
      </w:r>
      <w:proofErr w:type="spellStart"/>
      <w:r w:rsidR="001966DC">
        <w:rPr>
          <w:rFonts w:ascii="Times New Roman" w:eastAsia="Times New Roman" w:hAnsi="Times New Roman"/>
          <w:sz w:val="24"/>
          <w:szCs w:val="24"/>
          <w:lang w:eastAsia="ru-RU"/>
        </w:rPr>
        <w:t>флуориметрии</w:t>
      </w:r>
      <w:proofErr w:type="spellEnd"/>
      <w:r w:rsidR="001966D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. Установлены интервалы линейности, оптимальные условия измерения (сыворотка</w:t>
      </w:r>
      <w:r w:rsidR="009D6A15" w:rsidRPr="009D6A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 xml:space="preserve">крови без 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разбавления) и влияние концентрации субстрата</w:t>
      </w:r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 xml:space="preserve"> (1 </w:t>
      </w:r>
      <w:proofErr w:type="spellStart"/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proofErr w:type="spellEnd"/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>флуориметрии</w:t>
      </w:r>
      <w:proofErr w:type="spellEnd"/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CD04B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</w:t>
      </w:r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proofErr w:type="spellStart"/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proofErr w:type="spellEnd"/>
      <w:r w:rsidR="009D6A1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ИК спектроскопии оптимально)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. Проведен сравнительный анализ калибровочных кривых для различных форм АСП.</w:t>
      </w:r>
      <w:r w:rsidR="00CD04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CD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редставлены оптимизированные методы определения активности АСП </w:t>
      </w:r>
      <w:proofErr w:type="spellStart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in</w:t>
      </w:r>
      <w:proofErr w:type="spellEnd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E579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vitro</w:t>
      </w:r>
      <w:proofErr w:type="spellEnd"/>
      <w:r w:rsidR="001966D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1966DC" w:rsidRPr="001966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966D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1966DC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in</w:t>
      </w:r>
      <w:r w:rsidR="001966DC" w:rsidRPr="001966D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1966DC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vivo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Полученные данные важны для </w:t>
      </w:r>
      <w:r w:rsidR="001966DC">
        <w:rPr>
          <w:rFonts w:ascii="Times New Roman" w:eastAsia="Times New Roman" w:hAnsi="Times New Roman"/>
          <w:sz w:val="24"/>
          <w:szCs w:val="24"/>
          <w:lang w:eastAsia="ru-RU"/>
        </w:rPr>
        <w:t>изучения фармакокинетики препаратов АСП и валидации терапевтической эффективности</w:t>
      </w:r>
      <w:r w:rsidRPr="00EE57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1A1A92" w14:textId="6FBF9B4C" w:rsidR="00F12C76" w:rsidRPr="00E42830" w:rsidRDefault="00E42830" w:rsidP="00CD04B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Работа поддержана Российским научным фондом, грант № </w:t>
      </w:r>
      <w:r w:rsidR="00BA329A" w:rsidRPr="00BA32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24-25-00104</w:t>
      </w:r>
      <w:r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Работа выполнена с использованием оборудования (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ИК микроскоп МИКРАН-3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Simex</w:t>
      </w:r>
      <w:proofErr w:type="spellEnd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Новосибирск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Россия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ИК спектрометр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Bruker</w:t>
      </w:r>
      <w:proofErr w:type="spellEnd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Tensor</w:t>
      </w:r>
      <w:proofErr w:type="spellEnd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27 (</w:t>
      </w:r>
      <w:proofErr w:type="spellStart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Bruker</w:t>
      </w:r>
      <w:proofErr w:type="spellEnd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Германия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), </w:t>
      </w:r>
      <w:proofErr w:type="spellStart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Jasco</w:t>
      </w:r>
      <w:proofErr w:type="spellEnd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J-815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спектрометр кругового дихроизма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(JASCO,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Япония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Атомно-силовой микроскоп 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NTEGRA II (NT-MDT Spectrum Instruments,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Россия</w:t>
      </w:r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программы </w:t>
      </w:r>
      <w:r w:rsidR="002C5F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развития</w:t>
      </w:r>
      <w:r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Московского государственного университета.</w:t>
      </w:r>
    </w:p>
    <w:sectPr w:rsidR="00F12C76" w:rsidRPr="00E42830" w:rsidSect="0006069F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E1"/>
    <w:rsid w:val="0006069F"/>
    <w:rsid w:val="000D2975"/>
    <w:rsid w:val="00173655"/>
    <w:rsid w:val="001966DC"/>
    <w:rsid w:val="00272789"/>
    <w:rsid w:val="002A5710"/>
    <w:rsid w:val="002C5F83"/>
    <w:rsid w:val="00463741"/>
    <w:rsid w:val="005B0C53"/>
    <w:rsid w:val="006742CF"/>
    <w:rsid w:val="006C0B77"/>
    <w:rsid w:val="007944E1"/>
    <w:rsid w:val="007E4278"/>
    <w:rsid w:val="008242FF"/>
    <w:rsid w:val="00842CD2"/>
    <w:rsid w:val="00870751"/>
    <w:rsid w:val="00922C48"/>
    <w:rsid w:val="00945D6A"/>
    <w:rsid w:val="00953545"/>
    <w:rsid w:val="009D6A15"/>
    <w:rsid w:val="00A11DF3"/>
    <w:rsid w:val="00A45286"/>
    <w:rsid w:val="00B915B7"/>
    <w:rsid w:val="00BA329A"/>
    <w:rsid w:val="00BE4CDA"/>
    <w:rsid w:val="00C12230"/>
    <w:rsid w:val="00CD04B3"/>
    <w:rsid w:val="00CD2607"/>
    <w:rsid w:val="00E069F2"/>
    <w:rsid w:val="00E42830"/>
    <w:rsid w:val="00EA59DF"/>
    <w:rsid w:val="00EE4070"/>
    <w:rsid w:val="00EE579E"/>
    <w:rsid w:val="00F12C76"/>
    <w:rsid w:val="00F22F76"/>
    <w:rsid w:val="00F4157B"/>
    <w:rsid w:val="00F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24BE"/>
  <w15:chartTrackingRefBased/>
  <w15:docId w15:val="{91FB985C-15D0-415A-89E3-C89EFAEF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7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4278"/>
    <w:rPr>
      <w:color w:val="0563C1"/>
      <w:u w:val="single"/>
    </w:rPr>
  </w:style>
  <w:style w:type="table" w:styleId="TableGrid">
    <w:name w:val="Table Grid"/>
    <w:basedOn w:val="TableNormal"/>
    <w:uiPriority w:val="39"/>
    <w:rsid w:val="0094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hyperlink" Target="mailto:izlotnikov20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 Zlotnikov</dc:creator>
  <cp:keywords/>
  <dc:description/>
  <cp:lastModifiedBy>Igor Zlotnikov</cp:lastModifiedBy>
  <cp:revision>17</cp:revision>
  <dcterms:created xsi:type="dcterms:W3CDTF">2023-02-16T17:10:00Z</dcterms:created>
  <dcterms:modified xsi:type="dcterms:W3CDTF">2025-03-16T13:06:00Z</dcterms:modified>
</cp:coreProperties>
</file>