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6BF1D" w14:textId="77777777" w:rsidR="008F7691" w:rsidRPr="00267E65" w:rsidRDefault="008F7691" w:rsidP="008F76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267E65">
        <w:rPr>
          <w:b/>
          <w:color w:val="000000"/>
        </w:rPr>
        <w:t xml:space="preserve">Выявление </w:t>
      </w:r>
      <w:proofErr w:type="spellStart"/>
      <w:r w:rsidRPr="00267E65">
        <w:rPr>
          <w:b/>
          <w:color w:val="000000"/>
        </w:rPr>
        <w:t>аутоантигенов</w:t>
      </w:r>
      <w:proofErr w:type="spellEnd"/>
      <w:r w:rsidRPr="00267E65">
        <w:rPr>
          <w:b/>
          <w:color w:val="000000"/>
        </w:rPr>
        <w:t xml:space="preserve">, </w:t>
      </w:r>
      <w:proofErr w:type="spellStart"/>
      <w:r w:rsidRPr="00267E65">
        <w:rPr>
          <w:b/>
          <w:color w:val="000000"/>
        </w:rPr>
        <w:t>презентируемых</w:t>
      </w:r>
      <w:proofErr w:type="spellEnd"/>
      <w:r w:rsidRPr="00267E65">
        <w:rPr>
          <w:b/>
          <w:color w:val="000000"/>
        </w:rPr>
        <w:t xml:space="preserve"> на аллели HLAII DRB1*08:01, </w:t>
      </w:r>
    </w:p>
    <w:p w14:paraId="7DCE596E" w14:textId="77777777" w:rsidR="008F7691" w:rsidRDefault="008F7691" w:rsidP="008F76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67E65">
        <w:rPr>
          <w:b/>
          <w:color w:val="000000"/>
        </w:rPr>
        <w:t>ассоциированной с системной красной волчанкой.</w:t>
      </w:r>
      <w:r>
        <w:rPr>
          <w:b/>
          <w:color w:val="000000"/>
        </w:rPr>
        <w:t xml:space="preserve"> </w:t>
      </w:r>
    </w:p>
    <w:p w14:paraId="7049BD02" w14:textId="24F53D5B" w:rsidR="008F7691" w:rsidRDefault="008F7691" w:rsidP="008F76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67E65">
        <w:rPr>
          <w:b/>
          <w:color w:val="000000"/>
        </w:rPr>
        <w:t>Нечаева А.М.</w:t>
      </w:r>
      <w:r w:rsidRPr="00267E65">
        <w:rPr>
          <w:b/>
          <w:color w:val="000000"/>
          <w:vertAlign w:val="superscript"/>
        </w:rPr>
        <w:t>1,2</w:t>
      </w:r>
      <w:r w:rsidRPr="00267E65">
        <w:rPr>
          <w:b/>
          <w:color w:val="000000"/>
        </w:rPr>
        <w:t xml:space="preserve">, </w:t>
      </w:r>
      <w:proofErr w:type="spellStart"/>
      <w:r w:rsidRPr="00267E65">
        <w:rPr>
          <w:b/>
          <w:color w:val="000000"/>
        </w:rPr>
        <w:t>Курбацкая</w:t>
      </w:r>
      <w:proofErr w:type="spellEnd"/>
      <w:r w:rsidRPr="00267E65">
        <w:rPr>
          <w:b/>
          <w:color w:val="000000"/>
        </w:rPr>
        <w:t xml:space="preserve"> И.Н.</w:t>
      </w:r>
      <w:r w:rsidRPr="00267E65">
        <w:rPr>
          <w:b/>
          <w:color w:val="000000"/>
          <w:vertAlign w:val="superscript"/>
        </w:rPr>
        <w:t>2</w:t>
      </w:r>
      <w:r w:rsidRPr="00267E65">
        <w:rPr>
          <w:b/>
          <w:color w:val="000000"/>
        </w:rPr>
        <w:t xml:space="preserve">, </w:t>
      </w:r>
      <w:r>
        <w:rPr>
          <w:b/>
          <w:color w:val="000000"/>
        </w:rPr>
        <w:t>Захарова М.Ю.</w:t>
      </w:r>
      <w:r w:rsidRPr="008F7691">
        <w:rPr>
          <w:b/>
          <w:color w:val="000000"/>
          <w:vertAlign w:val="superscript"/>
        </w:rPr>
        <w:t>2</w:t>
      </w:r>
      <w:r w:rsidRPr="00BF4622">
        <w:rPr>
          <w:b/>
          <w:color w:val="000000"/>
        </w:rPr>
        <w:t xml:space="preserve"> </w:t>
      </w:r>
    </w:p>
    <w:p w14:paraId="57E4D842" w14:textId="77777777" w:rsidR="008F7691" w:rsidRDefault="008F7691" w:rsidP="008F76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Pr="00267E65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 </w:t>
      </w:r>
    </w:p>
    <w:p w14:paraId="0149306D" w14:textId="77777777" w:rsidR="008F7691" w:rsidRPr="000E334E" w:rsidRDefault="008F7691" w:rsidP="008F76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>химический факультет, Москва, Россия</w:t>
      </w:r>
    </w:p>
    <w:p w14:paraId="6FD36DE8" w14:textId="77777777" w:rsidR="008F7691" w:rsidRPr="00267E65" w:rsidRDefault="008F7691" w:rsidP="008F76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 w:rsidRPr="00267E65">
        <w:rPr>
          <w:i/>
          <w:color w:val="000000"/>
          <w:vertAlign w:val="superscript"/>
        </w:rPr>
        <w:t>2</w:t>
      </w:r>
      <w:r w:rsidRPr="00267E65">
        <w:t xml:space="preserve"> </w:t>
      </w:r>
      <w:r w:rsidRPr="00267E65">
        <w:rPr>
          <w:i/>
          <w:color w:val="000000"/>
        </w:rPr>
        <w:t>Институт биоорганической химии им. академиков М.М. Шемякина и Ю.А. Овчинникова РАН, Москва</w:t>
      </w:r>
    </w:p>
    <w:p w14:paraId="1D2C52D9" w14:textId="77777777" w:rsidR="008F7691" w:rsidRPr="00267E65" w:rsidRDefault="008F7691" w:rsidP="008F76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592"/>
        </w:tabs>
        <w:rPr>
          <w:color w:val="000000"/>
          <w:lang w:val="en-US"/>
        </w:rPr>
      </w:pPr>
      <w:r w:rsidRPr="00B33108">
        <w:rPr>
          <w:i/>
          <w:color w:val="000000"/>
        </w:rPr>
        <w:tab/>
      </w:r>
      <w:r w:rsidRPr="00267E65">
        <w:rPr>
          <w:i/>
          <w:color w:val="000000"/>
          <w:lang w:val="en-US"/>
        </w:rPr>
        <w:t>E-mail:</w:t>
      </w:r>
      <w:r w:rsidRPr="00267E65">
        <w:rPr>
          <w:lang w:val="en-US"/>
        </w:rPr>
        <w:t xml:space="preserve"> </w:t>
      </w:r>
      <w:r w:rsidRPr="00267E65">
        <w:rPr>
          <w:i/>
          <w:color w:val="000000"/>
          <w:u w:val="single"/>
          <w:lang w:val="en-US"/>
        </w:rPr>
        <w:t>Alina.ali.2002@mail.ru</w:t>
      </w:r>
    </w:p>
    <w:p w14:paraId="48730DB2" w14:textId="77777777" w:rsidR="008F7691" w:rsidRPr="0083404B" w:rsidRDefault="008F7691" w:rsidP="00966CB6">
      <w:pPr>
        <w:ind w:firstLine="397"/>
        <w:jc w:val="both"/>
      </w:pPr>
      <w:r w:rsidRPr="00B5613F">
        <w:t>Системная красная волчанка (СКВ) – аутоиммунное заболевание с чрезвычайно разнообразными</w:t>
      </w:r>
      <w:r>
        <w:t xml:space="preserve"> </w:t>
      </w:r>
      <w:r w:rsidRPr="00B5613F">
        <w:t>клиническими проявлениями</w:t>
      </w:r>
      <w:r>
        <w:t>. Предполагается, что основной причиной развития СКВ является патологическая иммунная реакция на ядерные компоненты клетки</w:t>
      </w:r>
      <w:r w:rsidRPr="00267E65">
        <w:t>.</w:t>
      </w:r>
      <w:r>
        <w:t xml:space="preserve"> Было показано, что ключевую роль в патогенезе СКВ играет способность </w:t>
      </w:r>
      <w:proofErr w:type="spellStart"/>
      <w:r>
        <w:t>антигенпрезентирующих</w:t>
      </w:r>
      <w:proofErr w:type="spellEnd"/>
      <w:r>
        <w:t xml:space="preserve"> клеток (АПК) активировать </w:t>
      </w:r>
      <w:proofErr w:type="spellStart"/>
      <w:r>
        <w:t>аутореактивные</w:t>
      </w:r>
      <w:proofErr w:type="spellEnd"/>
      <w:r>
        <w:t xml:space="preserve"> Т-лимфоциты.</w:t>
      </w:r>
    </w:p>
    <w:p w14:paraId="00E14EB8" w14:textId="2DAD91CD" w:rsidR="008F7691" w:rsidRDefault="008F7691" w:rsidP="00966CB6">
      <w:pPr>
        <w:ind w:firstLine="397"/>
        <w:jc w:val="both"/>
      </w:pPr>
      <w:r>
        <w:t xml:space="preserve">Презентация антигенов АПК осуществляется при помощи молекул </w:t>
      </w:r>
      <w:r w:rsidRPr="00BE4847">
        <w:t xml:space="preserve">главного комплекса гистосовместимости </w:t>
      </w:r>
      <w:r>
        <w:t>(</w:t>
      </w:r>
      <w:r>
        <w:rPr>
          <w:lang w:val="en-US"/>
        </w:rPr>
        <w:t>MHC</w:t>
      </w:r>
      <w:r>
        <w:t xml:space="preserve">) </w:t>
      </w:r>
      <w:r>
        <w:rPr>
          <w:lang w:val="en-US"/>
        </w:rPr>
        <w:t>II</w:t>
      </w:r>
      <w:r>
        <w:t xml:space="preserve"> класса</w:t>
      </w:r>
      <w:r w:rsidRPr="008F3C21">
        <w:t xml:space="preserve">. </w:t>
      </w:r>
      <w:r>
        <w:t xml:space="preserve">В норме </w:t>
      </w:r>
      <w:r>
        <w:rPr>
          <w:lang w:val="en-US"/>
        </w:rPr>
        <w:t>MHC</w:t>
      </w:r>
      <w:r w:rsidRPr="00382897">
        <w:t xml:space="preserve"> </w:t>
      </w:r>
      <w:r>
        <w:rPr>
          <w:lang w:val="en-US"/>
        </w:rPr>
        <w:t>II</w:t>
      </w:r>
      <w:r w:rsidRPr="00382897">
        <w:t xml:space="preserve"> </w:t>
      </w:r>
      <w:r>
        <w:t xml:space="preserve">связывают и </w:t>
      </w:r>
      <w:proofErr w:type="spellStart"/>
      <w:r>
        <w:t>презентируют</w:t>
      </w:r>
      <w:proofErr w:type="spellEnd"/>
      <w:r>
        <w:t xml:space="preserve"> </w:t>
      </w:r>
      <w:r>
        <w:rPr>
          <w:lang w:val="en-US"/>
        </w:rPr>
        <w:t>CD</w:t>
      </w:r>
      <w:r w:rsidRPr="00382897">
        <w:t>4+</w:t>
      </w:r>
      <w:r>
        <w:t xml:space="preserve"> клеткам фрагменты преимущественно экзогенных белков, предварительно расщепленных в </w:t>
      </w:r>
      <w:proofErr w:type="spellStart"/>
      <w:r>
        <w:t>эндосоме</w:t>
      </w:r>
      <w:proofErr w:type="spellEnd"/>
      <w:r>
        <w:t xml:space="preserve">. </w:t>
      </w:r>
    </w:p>
    <w:p w14:paraId="5E958F48" w14:textId="76BF3E8F" w:rsidR="008F7691" w:rsidRPr="00B33108" w:rsidRDefault="008F7691" w:rsidP="00966CB6">
      <w:pPr>
        <w:ind w:firstLine="397"/>
        <w:jc w:val="both"/>
      </w:pPr>
      <w:r>
        <w:t xml:space="preserve">Известно, что существует генетическая предрасположенность к СКВ, связанная с носительством определенных аллелей </w:t>
      </w:r>
      <w:r>
        <w:rPr>
          <w:lang w:val="en-US"/>
        </w:rPr>
        <w:t>MHC</w:t>
      </w:r>
      <w:r w:rsidRPr="001224D0">
        <w:t xml:space="preserve"> </w:t>
      </w:r>
      <w:r>
        <w:rPr>
          <w:lang w:val="en-US"/>
        </w:rPr>
        <w:t>II</w:t>
      </w:r>
      <w:r w:rsidRPr="001224D0">
        <w:t xml:space="preserve"> </w:t>
      </w:r>
      <w:r>
        <w:t>класса. Среди аллелей риска отмечаются</w:t>
      </w:r>
      <w:r w:rsidRPr="00BA527E">
        <w:t xml:space="preserve"> </w:t>
      </w:r>
      <w:r>
        <w:rPr>
          <w:lang w:val="en-US"/>
        </w:rPr>
        <w:t>HLA</w:t>
      </w:r>
      <w:r w:rsidRPr="00BA527E">
        <w:t>-</w:t>
      </w:r>
      <w:r>
        <w:rPr>
          <w:lang w:val="en-US"/>
        </w:rPr>
        <w:t>DRB</w:t>
      </w:r>
      <w:r w:rsidRPr="00267E65">
        <w:t>1*0</w:t>
      </w:r>
      <w:r w:rsidRPr="00BA527E">
        <w:t>3</w:t>
      </w:r>
      <w:r w:rsidRPr="00267E65">
        <w:t>:01</w:t>
      </w:r>
      <w:r w:rsidRPr="00BA527E">
        <w:t xml:space="preserve">, </w:t>
      </w:r>
      <w:r>
        <w:rPr>
          <w:lang w:val="en-US"/>
        </w:rPr>
        <w:t>HLA</w:t>
      </w:r>
      <w:r w:rsidRPr="00BA527E">
        <w:t>-</w:t>
      </w:r>
      <w:r>
        <w:rPr>
          <w:lang w:val="en-US"/>
        </w:rPr>
        <w:t>DRB</w:t>
      </w:r>
      <w:r w:rsidRPr="00267E65">
        <w:t>1*</w:t>
      </w:r>
      <w:r w:rsidRPr="00BA527E">
        <w:t>15</w:t>
      </w:r>
      <w:r w:rsidRPr="00267E65">
        <w:t>:01</w:t>
      </w:r>
      <w:r w:rsidRPr="00BA527E">
        <w:t xml:space="preserve">, </w:t>
      </w:r>
      <w:r>
        <w:rPr>
          <w:lang w:val="en-US"/>
        </w:rPr>
        <w:t>HLA</w:t>
      </w:r>
      <w:r w:rsidRPr="00BA527E">
        <w:t>-</w:t>
      </w:r>
      <w:r>
        <w:rPr>
          <w:lang w:val="en-US"/>
        </w:rPr>
        <w:t>DR</w:t>
      </w:r>
      <w:r w:rsidRPr="00BA527E">
        <w:t>-</w:t>
      </w:r>
      <w:r>
        <w:rPr>
          <w:lang w:val="en-US"/>
        </w:rPr>
        <w:t>DRB</w:t>
      </w:r>
      <w:r w:rsidRPr="00267E65">
        <w:t>1*0</w:t>
      </w:r>
      <w:r w:rsidRPr="00BA527E">
        <w:t>8</w:t>
      </w:r>
      <w:r w:rsidRPr="00267E65">
        <w:t>:01</w:t>
      </w:r>
      <w:r w:rsidRPr="00BA527E">
        <w:t xml:space="preserve">. </w:t>
      </w:r>
      <w:r>
        <w:t xml:space="preserve">В данной работе мы сконцентрировались на аллели </w:t>
      </w:r>
      <w:r>
        <w:rPr>
          <w:lang w:val="en-US"/>
        </w:rPr>
        <w:t>HLA</w:t>
      </w:r>
      <w:r w:rsidRPr="00BA527E">
        <w:t>-</w:t>
      </w:r>
      <w:r>
        <w:rPr>
          <w:lang w:val="en-US"/>
        </w:rPr>
        <w:t>DR</w:t>
      </w:r>
      <w:r w:rsidRPr="00BA527E">
        <w:t>-</w:t>
      </w:r>
      <w:r>
        <w:rPr>
          <w:lang w:val="en-US"/>
        </w:rPr>
        <w:t>DRB</w:t>
      </w:r>
      <w:r w:rsidRPr="00267E65">
        <w:t>1*0</w:t>
      </w:r>
      <w:r w:rsidRPr="00BA527E">
        <w:t>8</w:t>
      </w:r>
      <w:r w:rsidRPr="00267E65">
        <w:t>:01 (</w:t>
      </w:r>
      <w:r>
        <w:rPr>
          <w:lang w:val="en-US"/>
        </w:rPr>
        <w:t>HLA</w:t>
      </w:r>
      <w:r w:rsidRPr="00BA527E">
        <w:t>-</w:t>
      </w:r>
      <w:r>
        <w:rPr>
          <w:lang w:val="en-US"/>
        </w:rPr>
        <w:t>DR</w:t>
      </w:r>
      <w:r w:rsidRPr="00BA527E">
        <w:t>8</w:t>
      </w:r>
      <w:r w:rsidRPr="00267E65">
        <w:t>)</w:t>
      </w:r>
      <w:r>
        <w:t>.</w:t>
      </w:r>
    </w:p>
    <w:p w14:paraId="2AA69DF7" w14:textId="21CFF308" w:rsidR="008F7691" w:rsidRPr="00225179" w:rsidRDefault="008F7691" w:rsidP="006B4B80">
      <w:pPr>
        <w:ind w:firstLine="397"/>
        <w:jc w:val="both"/>
      </w:pPr>
      <w:r>
        <w:t>В</w:t>
      </w:r>
      <w:r w:rsidRPr="00B33108">
        <w:t xml:space="preserve"> </w:t>
      </w:r>
      <w:r>
        <w:t>качестве</w:t>
      </w:r>
      <w:r w:rsidRPr="00B33108">
        <w:t xml:space="preserve"> </w:t>
      </w:r>
      <w:r>
        <w:t>потенциальных</w:t>
      </w:r>
      <w:r w:rsidRPr="00B33108">
        <w:t xml:space="preserve"> </w:t>
      </w:r>
      <w:proofErr w:type="spellStart"/>
      <w:r>
        <w:t>аутоантигенов</w:t>
      </w:r>
      <w:proofErr w:type="spellEnd"/>
      <w:r w:rsidRPr="00B33108">
        <w:t xml:space="preserve"> </w:t>
      </w:r>
      <w:r>
        <w:t>были</w:t>
      </w:r>
      <w:r w:rsidRPr="00B33108">
        <w:t xml:space="preserve"> </w:t>
      </w:r>
      <w:r>
        <w:t>выбраны</w:t>
      </w:r>
      <w:r w:rsidRPr="00B33108">
        <w:t xml:space="preserve"> 6 </w:t>
      </w:r>
      <w:r>
        <w:t>пептидных</w:t>
      </w:r>
      <w:r w:rsidRPr="00B33108">
        <w:t xml:space="preserve"> </w:t>
      </w:r>
      <w:r>
        <w:t>последовательностей</w:t>
      </w:r>
      <w:r w:rsidRPr="00B33108">
        <w:t xml:space="preserve">, </w:t>
      </w:r>
      <w:r>
        <w:t>отобранные</w:t>
      </w:r>
      <w:r w:rsidRPr="00B33108">
        <w:t xml:space="preserve"> </w:t>
      </w:r>
      <w:r>
        <w:t>методом</w:t>
      </w:r>
      <w:r w:rsidRPr="00B33108">
        <w:t xml:space="preserve"> </w:t>
      </w:r>
      <w:proofErr w:type="spellStart"/>
      <w:r>
        <w:t>фагового</w:t>
      </w:r>
      <w:proofErr w:type="spellEnd"/>
      <w:r w:rsidRPr="00B33108">
        <w:t xml:space="preserve"> </w:t>
      </w:r>
      <w:r>
        <w:t>дисплея</w:t>
      </w:r>
      <w:r w:rsidRPr="00B33108">
        <w:t xml:space="preserve"> - </w:t>
      </w:r>
      <w:r w:rsidRPr="002635EE">
        <w:rPr>
          <w:lang w:val="en-US"/>
        </w:rPr>
        <w:t>GRIA</w:t>
      </w:r>
      <w:r w:rsidRPr="00B33108">
        <w:t>3 (</w:t>
      </w:r>
      <w:r w:rsidRPr="002635EE">
        <w:rPr>
          <w:lang w:val="en-US"/>
        </w:rPr>
        <w:t>glutamate</w:t>
      </w:r>
      <w:r w:rsidRPr="00B33108">
        <w:t xml:space="preserve"> </w:t>
      </w:r>
      <w:r w:rsidRPr="002635EE">
        <w:rPr>
          <w:lang w:val="en-US"/>
        </w:rPr>
        <w:t>receptor</w:t>
      </w:r>
      <w:r w:rsidRPr="00B33108">
        <w:t xml:space="preserve"> </w:t>
      </w:r>
      <w:r w:rsidRPr="002635EE">
        <w:rPr>
          <w:lang w:val="en-US"/>
        </w:rPr>
        <w:t>subunit</w:t>
      </w:r>
      <w:r w:rsidRPr="00B33108">
        <w:t xml:space="preserve"> 3), </w:t>
      </w:r>
      <w:r>
        <w:rPr>
          <w:lang w:val="en-US"/>
        </w:rPr>
        <w:t>LEP</w:t>
      </w:r>
      <w:r w:rsidRPr="00B33108">
        <w:t xml:space="preserve"> (</w:t>
      </w:r>
      <w:r w:rsidRPr="002635EE">
        <w:rPr>
          <w:lang w:val="en-US"/>
        </w:rPr>
        <w:t>Leptin</w:t>
      </w:r>
      <w:r w:rsidRPr="00B33108">
        <w:t xml:space="preserve">), </w:t>
      </w:r>
      <w:r w:rsidRPr="002635EE">
        <w:rPr>
          <w:lang w:val="en-US"/>
        </w:rPr>
        <w:t>SPAG</w:t>
      </w:r>
      <w:r w:rsidRPr="00B33108">
        <w:t>16 (</w:t>
      </w:r>
      <w:r w:rsidRPr="002635EE">
        <w:rPr>
          <w:lang w:val="en-US"/>
        </w:rPr>
        <w:t>sperm</w:t>
      </w:r>
      <w:r w:rsidRPr="00B33108">
        <w:t>-</w:t>
      </w:r>
      <w:r w:rsidRPr="002635EE">
        <w:rPr>
          <w:lang w:val="en-US"/>
        </w:rPr>
        <w:t>associated</w:t>
      </w:r>
      <w:r w:rsidRPr="00B33108">
        <w:t xml:space="preserve"> </w:t>
      </w:r>
      <w:r w:rsidRPr="002635EE">
        <w:rPr>
          <w:lang w:val="en-US"/>
        </w:rPr>
        <w:t>antigen</w:t>
      </w:r>
      <w:r w:rsidRPr="00B33108">
        <w:t xml:space="preserve"> 16 </w:t>
      </w:r>
      <w:r w:rsidRPr="002635EE">
        <w:rPr>
          <w:lang w:val="en-US"/>
        </w:rPr>
        <w:t>protein</w:t>
      </w:r>
      <w:r w:rsidRPr="00B33108">
        <w:t xml:space="preserve"> </w:t>
      </w:r>
      <w:r w:rsidRPr="002635EE">
        <w:rPr>
          <w:lang w:val="en-US"/>
        </w:rPr>
        <w:t>isoform</w:t>
      </w:r>
      <w:r w:rsidRPr="00B33108">
        <w:t xml:space="preserve">), </w:t>
      </w:r>
      <w:r w:rsidRPr="002635EE">
        <w:rPr>
          <w:lang w:val="en-US"/>
        </w:rPr>
        <w:t>STMN</w:t>
      </w:r>
      <w:r w:rsidRPr="00B33108">
        <w:t>2 (</w:t>
      </w:r>
      <w:proofErr w:type="spellStart"/>
      <w:r w:rsidRPr="002635EE">
        <w:rPr>
          <w:lang w:val="en-US"/>
        </w:rPr>
        <w:t>stathmin</w:t>
      </w:r>
      <w:proofErr w:type="spellEnd"/>
      <w:r w:rsidRPr="00B33108">
        <w:t>-</w:t>
      </w:r>
      <w:r w:rsidRPr="002635EE">
        <w:rPr>
          <w:lang w:val="en-US"/>
        </w:rPr>
        <w:t>like</w:t>
      </w:r>
      <w:r w:rsidRPr="00B33108">
        <w:t xml:space="preserve"> 2, </w:t>
      </w:r>
      <w:r w:rsidRPr="002635EE">
        <w:rPr>
          <w:lang w:val="en-US"/>
        </w:rPr>
        <w:t>isoform</w:t>
      </w:r>
      <w:r w:rsidRPr="00B33108">
        <w:t xml:space="preserve"> </w:t>
      </w:r>
      <w:r w:rsidRPr="002635EE">
        <w:rPr>
          <w:lang w:val="en-US"/>
        </w:rPr>
        <w:t>CRA</w:t>
      </w:r>
      <w:r w:rsidRPr="00B33108">
        <w:t>_</w:t>
      </w:r>
      <w:r w:rsidRPr="002635EE">
        <w:rPr>
          <w:lang w:val="en-US"/>
        </w:rPr>
        <w:t>a</w:t>
      </w:r>
      <w:r w:rsidRPr="00B33108">
        <w:t xml:space="preserve">), </w:t>
      </w:r>
      <w:r w:rsidRPr="002635EE">
        <w:rPr>
          <w:lang w:val="en-US"/>
        </w:rPr>
        <w:t>NIN</w:t>
      </w:r>
      <w:r w:rsidRPr="00B33108">
        <w:t xml:space="preserve"> (</w:t>
      </w:r>
      <w:proofErr w:type="spellStart"/>
      <w:r w:rsidRPr="002635EE">
        <w:rPr>
          <w:lang w:val="en-US"/>
        </w:rPr>
        <w:t>ninein</w:t>
      </w:r>
      <w:proofErr w:type="spellEnd"/>
      <w:r w:rsidRPr="00B33108">
        <w:t xml:space="preserve"> </w:t>
      </w:r>
      <w:r w:rsidRPr="002635EE">
        <w:rPr>
          <w:lang w:val="en-US"/>
        </w:rPr>
        <w:t>isoform</w:t>
      </w:r>
      <w:r w:rsidRPr="00B33108">
        <w:t xml:space="preserve"> </w:t>
      </w:r>
      <w:r w:rsidRPr="002635EE">
        <w:rPr>
          <w:lang w:val="en-US"/>
        </w:rPr>
        <w:t>X</w:t>
      </w:r>
      <w:r w:rsidRPr="00B33108">
        <w:t xml:space="preserve">1), </w:t>
      </w:r>
      <w:r w:rsidRPr="002635EE">
        <w:rPr>
          <w:lang w:val="en-US"/>
        </w:rPr>
        <w:t>HSPA</w:t>
      </w:r>
      <w:r w:rsidRPr="00B33108">
        <w:t>5 (</w:t>
      </w:r>
      <w:r w:rsidRPr="002635EE">
        <w:rPr>
          <w:lang w:val="en-US"/>
        </w:rPr>
        <w:t>endoplasmic</w:t>
      </w:r>
      <w:r w:rsidRPr="00B33108">
        <w:t xml:space="preserve"> </w:t>
      </w:r>
      <w:r w:rsidRPr="002635EE">
        <w:rPr>
          <w:lang w:val="en-US"/>
        </w:rPr>
        <w:t>reticulum</w:t>
      </w:r>
      <w:r w:rsidRPr="00B33108">
        <w:t xml:space="preserve"> </w:t>
      </w:r>
      <w:r w:rsidRPr="002635EE">
        <w:rPr>
          <w:lang w:val="en-US"/>
        </w:rPr>
        <w:t>chaperone</w:t>
      </w:r>
      <w:r w:rsidRPr="00B33108">
        <w:t xml:space="preserve"> </w:t>
      </w:r>
      <w:proofErr w:type="spellStart"/>
      <w:r w:rsidRPr="002635EE">
        <w:rPr>
          <w:lang w:val="en-US"/>
        </w:rPr>
        <w:t>BiP</w:t>
      </w:r>
      <w:proofErr w:type="spellEnd"/>
      <w:r w:rsidRPr="00B33108">
        <w:t xml:space="preserve"> </w:t>
      </w:r>
      <w:r w:rsidRPr="002635EE">
        <w:rPr>
          <w:lang w:val="en-US"/>
        </w:rPr>
        <w:t>precursor</w:t>
      </w:r>
      <w:r w:rsidRPr="00B33108">
        <w:t xml:space="preserve">). </w:t>
      </w:r>
      <w:r>
        <w:t xml:space="preserve">Анализ связывания проводился при помощи иммуноферментного анализа (ИФА) </w:t>
      </w:r>
      <w:r w:rsidRPr="00225179">
        <w:t xml:space="preserve">[1]. </w:t>
      </w:r>
      <w:r>
        <w:t xml:space="preserve">Результаты ИФА представлены на рисунке 1. Высокая аффинность к </w:t>
      </w:r>
      <w:r>
        <w:rPr>
          <w:lang w:val="en-US"/>
        </w:rPr>
        <w:t>HLA</w:t>
      </w:r>
      <w:r w:rsidRPr="00225179">
        <w:t>-</w:t>
      </w:r>
      <w:r>
        <w:rPr>
          <w:lang w:val="en-US"/>
        </w:rPr>
        <w:t>DR</w:t>
      </w:r>
      <w:r w:rsidRPr="00225179">
        <w:t>8</w:t>
      </w:r>
      <w:r>
        <w:t xml:space="preserve"> была выявлена для пептидных последовательностей </w:t>
      </w:r>
      <w:r w:rsidRPr="002635EE">
        <w:rPr>
          <w:lang w:val="en-US"/>
        </w:rPr>
        <w:t>GRIA</w:t>
      </w:r>
      <w:r w:rsidRPr="00225179">
        <w:t>3</w:t>
      </w:r>
      <w:r>
        <w:t xml:space="preserve"> и </w:t>
      </w:r>
      <w:r w:rsidRPr="002635EE">
        <w:rPr>
          <w:lang w:val="en-US"/>
        </w:rPr>
        <w:t>STMN</w:t>
      </w:r>
      <w:r w:rsidRPr="00225179">
        <w:t>2</w:t>
      </w:r>
      <w:r>
        <w:t xml:space="preserve">. Полученные данные были подтверждены </w:t>
      </w:r>
      <w:proofErr w:type="spellStart"/>
      <w:r>
        <w:t>биоинформатическими</w:t>
      </w:r>
      <w:proofErr w:type="spellEnd"/>
      <w:r>
        <w:t xml:space="preserve"> методами при помощи модели </w:t>
      </w:r>
      <w:proofErr w:type="spellStart"/>
      <w:r w:rsidRPr="00225179">
        <w:rPr>
          <w:lang w:val="en-US"/>
        </w:rPr>
        <w:t>NETMHCIIpan</w:t>
      </w:r>
      <w:proofErr w:type="spellEnd"/>
      <w:r>
        <w:t xml:space="preserve"> (</w:t>
      </w:r>
      <w:r>
        <w:rPr>
          <w:lang w:val="en-US"/>
        </w:rPr>
        <w:t>IC</w:t>
      </w:r>
      <w:r w:rsidRPr="0083404B">
        <w:t xml:space="preserve">50 </w:t>
      </w:r>
      <w:r>
        <w:t xml:space="preserve">для </w:t>
      </w:r>
      <w:r w:rsidRPr="002635EE">
        <w:rPr>
          <w:lang w:val="en-US"/>
        </w:rPr>
        <w:t>GRIA</w:t>
      </w:r>
      <w:r w:rsidRPr="00225179">
        <w:t>3</w:t>
      </w:r>
      <w:r>
        <w:t xml:space="preserve"> и </w:t>
      </w:r>
      <w:r w:rsidRPr="002635EE">
        <w:rPr>
          <w:lang w:val="en-US"/>
        </w:rPr>
        <w:t>STMN</w:t>
      </w:r>
      <w:r w:rsidRPr="00225179">
        <w:t>2</w:t>
      </w:r>
      <w:r>
        <w:t xml:space="preserve"> составило 92 и 49 </w:t>
      </w:r>
      <w:proofErr w:type="spellStart"/>
      <w:r>
        <w:t>нМ</w:t>
      </w:r>
      <w:proofErr w:type="spellEnd"/>
      <w:r>
        <w:t>, соответственно).</w:t>
      </w:r>
    </w:p>
    <w:p w14:paraId="5506E5BF" w14:textId="6E90FA9F" w:rsidR="008F7691" w:rsidRDefault="008F7691" w:rsidP="008F7691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 w:rsidRPr="008F7691">
        <w:rPr>
          <w:noProof/>
        </w:rPr>
        <w:drawing>
          <wp:inline distT="0" distB="0" distL="0" distR="0" wp14:anchorId="4AEBA464" wp14:editId="72DC4E6E">
            <wp:extent cx="3501218" cy="2099733"/>
            <wp:effectExtent l="0" t="0" r="4445" b="0"/>
            <wp:docPr id="12470998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09987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5613" cy="211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8A223" w14:textId="77777777" w:rsidR="008F7691" w:rsidRDefault="008F7691" w:rsidP="008F7691">
      <w:pPr>
        <w:pStyle w:val="ad"/>
        <w:jc w:val="center"/>
        <w:rPr>
          <w:i w:val="0"/>
          <w:iCs w:val="0"/>
          <w:noProof/>
          <w:color w:val="auto"/>
          <w:sz w:val="24"/>
          <w:szCs w:val="24"/>
        </w:rPr>
      </w:pPr>
      <w:r w:rsidRPr="003E0A05">
        <w:rPr>
          <w:i w:val="0"/>
          <w:iCs w:val="0"/>
          <w:color w:val="auto"/>
          <w:sz w:val="24"/>
          <w:szCs w:val="24"/>
        </w:rPr>
        <w:t xml:space="preserve">Рисунок </w:t>
      </w:r>
      <w:r w:rsidRPr="003E0A05">
        <w:rPr>
          <w:i w:val="0"/>
          <w:iCs w:val="0"/>
          <w:color w:val="auto"/>
          <w:sz w:val="24"/>
          <w:szCs w:val="24"/>
        </w:rPr>
        <w:fldChar w:fldCharType="begin"/>
      </w:r>
      <w:r w:rsidRPr="003E0A05">
        <w:rPr>
          <w:i w:val="0"/>
          <w:iCs w:val="0"/>
          <w:color w:val="auto"/>
          <w:sz w:val="24"/>
          <w:szCs w:val="24"/>
        </w:rPr>
        <w:instrText xml:space="preserve"> SEQ Рисунок \* ARABIC </w:instrText>
      </w:r>
      <w:r w:rsidRPr="003E0A05">
        <w:rPr>
          <w:i w:val="0"/>
          <w:iCs w:val="0"/>
          <w:color w:val="auto"/>
          <w:sz w:val="24"/>
          <w:szCs w:val="24"/>
        </w:rPr>
        <w:fldChar w:fldCharType="separate"/>
      </w:r>
      <w:r w:rsidRPr="003E0A05">
        <w:rPr>
          <w:i w:val="0"/>
          <w:iCs w:val="0"/>
          <w:noProof/>
          <w:color w:val="auto"/>
          <w:sz w:val="24"/>
          <w:szCs w:val="24"/>
        </w:rPr>
        <w:t>1</w:t>
      </w:r>
      <w:r w:rsidRPr="003E0A05">
        <w:rPr>
          <w:i w:val="0"/>
          <w:iCs w:val="0"/>
          <w:color w:val="auto"/>
          <w:sz w:val="24"/>
          <w:szCs w:val="24"/>
        </w:rPr>
        <w:fldChar w:fldCharType="end"/>
      </w:r>
      <w:r w:rsidRPr="003E0A05">
        <w:rPr>
          <w:i w:val="0"/>
          <w:iCs w:val="0"/>
          <w:color w:val="auto"/>
          <w:sz w:val="24"/>
          <w:szCs w:val="24"/>
        </w:rPr>
        <w:t xml:space="preserve">. Результаты ИФА связывания </w:t>
      </w:r>
      <w:proofErr w:type="spellStart"/>
      <w:r w:rsidRPr="003E0A05">
        <w:rPr>
          <w:i w:val="0"/>
          <w:iCs w:val="0"/>
          <w:color w:val="auto"/>
          <w:sz w:val="24"/>
          <w:szCs w:val="24"/>
        </w:rPr>
        <w:t>аутоантигенных</w:t>
      </w:r>
      <w:proofErr w:type="spellEnd"/>
      <w:r w:rsidRPr="003E0A05">
        <w:rPr>
          <w:i w:val="0"/>
          <w:iCs w:val="0"/>
          <w:color w:val="auto"/>
          <w:sz w:val="24"/>
          <w:szCs w:val="24"/>
        </w:rPr>
        <w:t xml:space="preserve"> пептидов с </w:t>
      </w:r>
      <w:r w:rsidRPr="003E0A05">
        <w:rPr>
          <w:i w:val="0"/>
          <w:iCs w:val="0"/>
          <w:noProof/>
          <w:color w:val="auto"/>
          <w:sz w:val="24"/>
          <w:szCs w:val="24"/>
          <w:lang w:val="en-US"/>
        </w:rPr>
        <w:t>HLA</w:t>
      </w:r>
      <w:r w:rsidRPr="003E0A05">
        <w:rPr>
          <w:i w:val="0"/>
          <w:iCs w:val="0"/>
          <w:noProof/>
          <w:color w:val="auto"/>
          <w:sz w:val="24"/>
          <w:szCs w:val="24"/>
        </w:rPr>
        <w:t>-</w:t>
      </w:r>
      <w:r w:rsidRPr="003E0A05">
        <w:rPr>
          <w:i w:val="0"/>
          <w:iCs w:val="0"/>
          <w:noProof/>
          <w:color w:val="auto"/>
          <w:sz w:val="24"/>
          <w:szCs w:val="24"/>
          <w:lang w:val="en-US"/>
        </w:rPr>
        <w:t>DR</w:t>
      </w:r>
      <w:r w:rsidRPr="003E0A05">
        <w:rPr>
          <w:i w:val="0"/>
          <w:iCs w:val="0"/>
          <w:noProof/>
          <w:color w:val="auto"/>
          <w:sz w:val="24"/>
          <w:szCs w:val="24"/>
        </w:rPr>
        <w:t xml:space="preserve">8. </w:t>
      </w:r>
      <w:r w:rsidRPr="003E0A05">
        <w:rPr>
          <w:i w:val="0"/>
          <w:iCs w:val="0"/>
          <w:noProof/>
          <w:color w:val="auto"/>
          <w:sz w:val="24"/>
          <w:szCs w:val="24"/>
          <w:lang w:val="en-US"/>
        </w:rPr>
        <w:t>TL</w:t>
      </w:r>
      <w:r w:rsidRPr="00432918">
        <w:rPr>
          <w:i w:val="0"/>
          <w:iCs w:val="0"/>
          <w:noProof/>
          <w:color w:val="auto"/>
          <w:sz w:val="24"/>
          <w:szCs w:val="24"/>
        </w:rPr>
        <w:t xml:space="preserve"> - </w:t>
      </w:r>
      <w:r w:rsidRPr="003E0A05">
        <w:rPr>
          <w:i w:val="0"/>
          <w:iCs w:val="0"/>
          <w:noProof/>
          <w:color w:val="auto"/>
          <w:sz w:val="24"/>
          <w:szCs w:val="24"/>
        </w:rPr>
        <w:t xml:space="preserve">отрицательный контроль, </w:t>
      </w:r>
      <w:r w:rsidRPr="003E0A05">
        <w:rPr>
          <w:i w:val="0"/>
          <w:iCs w:val="0"/>
          <w:noProof/>
          <w:color w:val="auto"/>
          <w:sz w:val="24"/>
          <w:szCs w:val="24"/>
          <w:lang w:val="en-US"/>
        </w:rPr>
        <w:t>kin</w:t>
      </w:r>
      <w:r w:rsidRPr="00432918">
        <w:rPr>
          <w:i w:val="0"/>
          <w:iCs w:val="0"/>
          <w:noProof/>
          <w:color w:val="auto"/>
          <w:sz w:val="24"/>
          <w:szCs w:val="24"/>
        </w:rPr>
        <w:t xml:space="preserve"> </w:t>
      </w:r>
      <w:r w:rsidRPr="003E0A05">
        <w:rPr>
          <w:i w:val="0"/>
          <w:iCs w:val="0"/>
          <w:noProof/>
          <w:color w:val="auto"/>
          <w:sz w:val="24"/>
          <w:szCs w:val="24"/>
        </w:rPr>
        <w:t>- положительный контроль.</w:t>
      </w:r>
    </w:p>
    <w:p w14:paraId="6C604CBA" w14:textId="77777777" w:rsidR="00432918" w:rsidRPr="00A27122" w:rsidRDefault="008F7691" w:rsidP="004329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21805A39" w14:textId="515892A9" w:rsidR="008F7691" w:rsidRPr="009F1538" w:rsidRDefault="00432918" w:rsidP="005118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00000"/>
          <w:lang w:val="en-US"/>
        </w:rPr>
      </w:pPr>
      <w:r w:rsidRPr="00A27122">
        <w:t xml:space="preserve">1. </w:t>
      </w:r>
      <w:r w:rsidR="008F7691" w:rsidRPr="00432918">
        <w:rPr>
          <w:lang w:val="en-US"/>
        </w:rPr>
        <w:t>Mamedov</w:t>
      </w:r>
      <w:r w:rsidR="008F7691" w:rsidRPr="00A27122">
        <w:t xml:space="preserve"> </w:t>
      </w:r>
      <w:r w:rsidR="008F7691" w:rsidRPr="00432918">
        <w:rPr>
          <w:lang w:val="en-US"/>
        </w:rPr>
        <w:t>A</w:t>
      </w:r>
      <w:r w:rsidR="008F7691" w:rsidRPr="00A27122">
        <w:t xml:space="preserve">., </w:t>
      </w:r>
      <w:proofErr w:type="spellStart"/>
      <w:r w:rsidR="008F7691" w:rsidRPr="00432918">
        <w:rPr>
          <w:lang w:val="en-US"/>
        </w:rPr>
        <w:t>Vorobyeva</w:t>
      </w:r>
      <w:proofErr w:type="spellEnd"/>
      <w:r w:rsidR="008F7691" w:rsidRPr="00A27122">
        <w:t xml:space="preserve"> </w:t>
      </w:r>
      <w:r w:rsidR="008F7691" w:rsidRPr="00432918">
        <w:rPr>
          <w:lang w:val="en-US"/>
        </w:rPr>
        <w:t>N</w:t>
      </w:r>
      <w:r w:rsidR="008F7691" w:rsidRPr="00A27122">
        <w:t xml:space="preserve">., </w:t>
      </w:r>
      <w:r w:rsidR="008F7691" w:rsidRPr="00432918">
        <w:rPr>
          <w:lang w:val="en-US"/>
        </w:rPr>
        <w:t>Filimonova</w:t>
      </w:r>
      <w:r w:rsidR="008F7691" w:rsidRPr="00A27122">
        <w:t xml:space="preserve"> </w:t>
      </w:r>
      <w:r w:rsidR="008F7691" w:rsidRPr="00432918">
        <w:rPr>
          <w:lang w:val="en-US"/>
        </w:rPr>
        <w:t>I</w:t>
      </w:r>
      <w:r w:rsidR="008F7691" w:rsidRPr="00A27122">
        <w:t xml:space="preserve">., </w:t>
      </w:r>
      <w:r w:rsidR="008F7691" w:rsidRPr="00432918">
        <w:rPr>
          <w:lang w:val="en-US"/>
        </w:rPr>
        <w:t>Zakharova</w:t>
      </w:r>
      <w:r w:rsidR="008F7691" w:rsidRPr="00A27122">
        <w:t xml:space="preserve"> </w:t>
      </w:r>
      <w:r w:rsidR="008F7691" w:rsidRPr="00432918">
        <w:rPr>
          <w:lang w:val="en-US"/>
        </w:rPr>
        <w:t>M</w:t>
      </w:r>
      <w:r w:rsidR="008F7691" w:rsidRPr="00A27122">
        <w:t xml:space="preserve">., </w:t>
      </w:r>
      <w:r w:rsidR="008F7691" w:rsidRPr="00432918">
        <w:rPr>
          <w:lang w:val="en-US"/>
        </w:rPr>
        <w:t>Kiselev</w:t>
      </w:r>
      <w:r w:rsidR="008F7691" w:rsidRPr="00A27122">
        <w:t xml:space="preserve"> </w:t>
      </w:r>
      <w:r w:rsidR="008F7691" w:rsidRPr="00432918">
        <w:rPr>
          <w:lang w:val="en-US"/>
        </w:rPr>
        <w:t>I</w:t>
      </w:r>
      <w:r w:rsidR="008F7691" w:rsidRPr="00A27122">
        <w:t xml:space="preserve">., </w:t>
      </w:r>
      <w:proofErr w:type="spellStart"/>
      <w:r w:rsidR="008F7691" w:rsidRPr="00432918">
        <w:rPr>
          <w:lang w:val="en-US"/>
        </w:rPr>
        <w:t>Bashinskaya</w:t>
      </w:r>
      <w:proofErr w:type="spellEnd"/>
      <w:r w:rsidR="008F7691" w:rsidRPr="00A27122">
        <w:t xml:space="preserve"> </w:t>
      </w:r>
      <w:r w:rsidR="008F7691" w:rsidRPr="00432918">
        <w:rPr>
          <w:lang w:val="en-US"/>
        </w:rPr>
        <w:t>V</w:t>
      </w:r>
      <w:r w:rsidR="008F7691" w:rsidRPr="00A27122">
        <w:t xml:space="preserve">., … </w:t>
      </w:r>
      <w:proofErr w:type="spellStart"/>
      <w:r w:rsidR="008F7691" w:rsidRPr="00432918">
        <w:rPr>
          <w:lang w:val="en-US"/>
        </w:rPr>
        <w:t>Belogurov</w:t>
      </w:r>
      <w:proofErr w:type="spellEnd"/>
      <w:r w:rsidR="008F7691" w:rsidRPr="00432918">
        <w:rPr>
          <w:lang w:val="en-US"/>
        </w:rPr>
        <w:t>, A.</w:t>
      </w:r>
      <w:r w:rsidR="001A54EC">
        <w:rPr>
          <w:lang w:val="en-US"/>
        </w:rPr>
        <w:t xml:space="preserve"> </w:t>
      </w:r>
      <w:r w:rsidR="008F7691" w:rsidRPr="00432918">
        <w:rPr>
          <w:lang w:val="en-US"/>
        </w:rPr>
        <w:t>Protective Allele for Multiple Sclerosis HLA-DRB1*01:01 Provides Kinetic Discrimination of Myelin and Exogenous Antigenic Peptides</w:t>
      </w:r>
      <w:r w:rsidR="001A54EC" w:rsidRPr="00432918">
        <w:rPr>
          <w:lang w:val="en-US"/>
        </w:rPr>
        <w:t xml:space="preserve"> </w:t>
      </w:r>
      <w:r w:rsidR="001A54EC">
        <w:rPr>
          <w:lang w:val="en-US"/>
        </w:rPr>
        <w:t xml:space="preserve">// </w:t>
      </w:r>
      <w:r w:rsidR="008F7691" w:rsidRPr="00432918">
        <w:rPr>
          <w:lang w:val="en-US"/>
        </w:rPr>
        <w:t>Front Immunol</w:t>
      </w:r>
      <w:r w:rsidR="00230B8F" w:rsidRPr="00230B8F">
        <w:rPr>
          <w:lang w:val="en-US"/>
        </w:rPr>
        <w:t xml:space="preserve">. </w:t>
      </w:r>
      <w:r w:rsidR="00230B8F">
        <w:t xml:space="preserve">2020. </w:t>
      </w:r>
      <w:r w:rsidR="00E66D01">
        <w:rPr>
          <w:lang w:val="en-US"/>
        </w:rPr>
        <w:t xml:space="preserve">Vol. </w:t>
      </w:r>
      <w:r w:rsidR="008F7691" w:rsidRPr="00432918">
        <w:rPr>
          <w:lang w:val="en-US"/>
        </w:rPr>
        <w:t>10</w:t>
      </w:r>
    </w:p>
    <w:p w14:paraId="541208D5" w14:textId="77777777" w:rsidR="008F7691" w:rsidRPr="009F1538" w:rsidRDefault="008F7691" w:rsidP="008F7691">
      <w:pPr>
        <w:pStyle w:val="a7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Cs/>
          <w:color w:val="000000"/>
          <w:lang w:val="en-US"/>
        </w:rPr>
      </w:pPr>
    </w:p>
    <w:sectPr w:rsidR="008F7691" w:rsidRPr="009F1538" w:rsidSect="008F769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C279B"/>
    <w:multiLevelType w:val="hybridMultilevel"/>
    <w:tmpl w:val="5CAEDD18"/>
    <w:lvl w:ilvl="0" w:tplc="2804817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68BB24F3"/>
    <w:multiLevelType w:val="hybridMultilevel"/>
    <w:tmpl w:val="07D60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387905">
    <w:abstractNumId w:val="1"/>
  </w:num>
  <w:num w:numId="2" w16cid:durableId="6765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91"/>
    <w:rsid w:val="0003033D"/>
    <w:rsid w:val="00051379"/>
    <w:rsid w:val="000E6481"/>
    <w:rsid w:val="0011417F"/>
    <w:rsid w:val="001A450A"/>
    <w:rsid w:val="001A54EC"/>
    <w:rsid w:val="001C6F52"/>
    <w:rsid w:val="00230B8F"/>
    <w:rsid w:val="00405CF3"/>
    <w:rsid w:val="00432918"/>
    <w:rsid w:val="00510E0D"/>
    <w:rsid w:val="0051187A"/>
    <w:rsid w:val="006B4B80"/>
    <w:rsid w:val="008F7691"/>
    <w:rsid w:val="00966CB6"/>
    <w:rsid w:val="009F1538"/>
    <w:rsid w:val="00A27122"/>
    <w:rsid w:val="00A53410"/>
    <w:rsid w:val="00D23B36"/>
    <w:rsid w:val="00D4500D"/>
    <w:rsid w:val="00E6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9244"/>
  <w15:chartTrackingRefBased/>
  <w15:docId w15:val="{54678AAD-50EE-40F5-8CB8-0DDF071B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6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76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6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6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6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6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6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6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6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7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76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769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769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76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76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76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76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76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7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6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76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7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7691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8F7691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8F7691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8F7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8F7691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8F7691"/>
    <w:rPr>
      <w:b/>
      <w:bCs/>
      <w:smallCaps/>
      <w:color w:val="2F5496" w:themeColor="accent1" w:themeShade="BF"/>
      <w:spacing w:val="5"/>
    </w:rPr>
  </w:style>
  <w:style w:type="character" w:customStyle="1" w:styleId="a8">
    <w:name w:val="Абзац списка Знак"/>
    <w:basedOn w:val="a0"/>
    <w:link w:val="a7"/>
    <w:uiPriority w:val="34"/>
    <w:locked/>
    <w:rsid w:val="008F7691"/>
  </w:style>
  <w:style w:type="paragraph" w:styleId="ad">
    <w:name w:val="caption"/>
    <w:basedOn w:val="a"/>
    <w:next w:val="a"/>
    <w:uiPriority w:val="35"/>
    <w:unhideWhenUsed/>
    <w:qFormat/>
    <w:rsid w:val="008F7691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Нечаева</dc:creator>
  <cp:keywords/>
  <dc:description/>
  <cp:lastModifiedBy>Алина Нечаева</cp:lastModifiedBy>
  <cp:revision>6</cp:revision>
  <dcterms:created xsi:type="dcterms:W3CDTF">2025-03-19T13:51:00Z</dcterms:created>
  <dcterms:modified xsi:type="dcterms:W3CDTF">2025-03-19T14:06:00Z</dcterms:modified>
</cp:coreProperties>
</file>