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60" w:line="240" w:lineRule="auto"/>
        <w:ind w:left="-284" w:firstLine="709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Специфика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«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Проективного словаря гуманитарных наук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»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222222"/>
          <w:sz w:val="24"/>
          <w:szCs w:val="24"/>
          <w:highlight w:val="white"/>
          <w:rtl w:val="0"/>
        </w:rPr>
        <w:t xml:space="preserve"> М.Н. Эпштейна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60" w:line="240" w:lineRule="auto"/>
        <w:ind w:left="-284" w:firstLine="0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Романенко Мария Евгеньевна</w:t>
      </w:r>
    </w:p>
    <w:p w:rsidR="00000000" w:rsidDel="00000000" w:rsidP="00000000" w:rsidRDefault="00000000" w:rsidRPr="00000000" w14:paraId="00000003">
      <w:pPr>
        <w:spacing w:after="160" w:line="240" w:lineRule="auto"/>
        <w:ind w:left="-284" w:firstLine="0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Студентка Московского государственного университета имени М.В. Ломоносова, </w:t>
      </w:r>
    </w:p>
    <w:p w:rsidR="00000000" w:rsidDel="00000000" w:rsidP="00000000" w:rsidRDefault="00000000" w:rsidRPr="00000000" w14:paraId="00000004">
      <w:pPr>
        <w:spacing w:after="160" w:line="240" w:lineRule="auto"/>
        <w:ind w:left="-284" w:firstLine="0"/>
        <w:jc w:val="center"/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4"/>
          <w:szCs w:val="24"/>
          <w:highlight w:val="white"/>
          <w:rtl w:val="0"/>
        </w:rPr>
        <w:t xml:space="preserve">Москва, Россия</w:t>
      </w:r>
    </w:p>
    <w:p w:rsidR="00000000" w:rsidDel="00000000" w:rsidP="00000000" w:rsidRDefault="00000000" w:rsidRPr="00000000" w14:paraId="00000005">
      <w:pPr>
        <w:pBdr>
          <w:top w:color="000000" w:space="1" w:sz="0" w:val="none"/>
          <w:left w:color="000000" w:space="1" w:sz="0" w:val="none"/>
          <w:bottom w:color="000000" w:space="1" w:sz="0" w:val="none"/>
          <w:right w:color="000000" w:space="1" w:sz="0" w:val="none"/>
        </w:pBdr>
        <w:spacing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color="000000" w:space="1" w:sz="0" w:val="none"/>
          <w:left w:color="000000" w:space="1" w:sz="0" w:val="none"/>
          <w:bottom w:color="000000" w:space="1" w:sz="0" w:val="none"/>
          <w:right w:color="000000" w:space="1" w:sz="0" w:val="none"/>
        </w:pBdr>
        <w:spacing w:before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Проективный словарь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концепции М.Н. Эпштейна определяется как инструмент методологического обновления гуманитарных наук. Он представляет собой материальное воплощение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проективного метода мышления. Проекция – понятие, перенесенное из терминосистемы математики, определяется в Большом энциклопедическом словаре как «изображение пространственных фигур на плоскости» [БЭС 1993]. Понятие проективности можно рассматривать в двух планах. Первый  план проективности связан с самой направленностью мысли и, соответственно ей, структурой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словарной статьи, где каждый термин рассматривается в проекции на другие области гуманитарного знания, связанные между собой в Словаре системой гиперссылок. М.Н. Эпштейн пишет о Словаре как о «стереометрической книге», которая предоставляет терминам разных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систем мысли «третье измерение»,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котором они пересекаются и/или налагаются друг на друга: «Эта воображаемая книга имела форму словаря, в котором все слова и понятия не просто следовали друг за другом на плоскости листа, но определялись друг через друга и пересекались своими значениями и толкованиями, то есть это была стереометрическая книга» [Эпштейн 2017: 10].    </w:t>
      </w:r>
    </w:p>
    <w:p w:rsidR="00000000" w:rsidDel="00000000" w:rsidP="00000000" w:rsidRDefault="00000000" w:rsidRPr="00000000" w14:paraId="00000007">
      <w:pPr>
        <w:spacing w:before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Вторая плоскость проекции это весь потенциальный текст, все то, что может быть создано на основе Словаря, так как радикальное обновление терминологического аппарата, по мысли Эпштейна, требует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вербализации новых еще только зарождающихся смыслов. Жанр «Проективного словаря» предполагает отказ от дескриптивного метода,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поскольку «он (Словарь) показывает разнообразные способы смыслотворчества, образования новых идей и понятий» [Там же: 7]. Способ смыслотворчества, который отражен в словарной структуре близок к определению, который дал Успенский аксиоматическому методу, где «новое понятие вводится путем указания тех свойств, которыми оно должно обладать» [Успенский 2012: 27]. Таким образом, Словарь понимается как действие (перформатив) в сфере языка и культуры, поскольку он описывает не наличный предмет, а пути его конструирования. </w:t>
      </w:r>
    </w:p>
    <w:p w:rsidR="00000000" w:rsidDel="00000000" w:rsidP="00000000" w:rsidRDefault="00000000" w:rsidRPr="00000000" w14:paraId="00000008">
      <w:pPr>
        <w:spacing w:before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Эвристический подход к созданию Словаря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рождает проблему совмещения двух лексикографических уровней: собственно предметного (первотекст, вокабулы) и дескриптивного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(метатекст).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Работа над словарями энциклопедического (справочного) типа  разворачивается по модели «существующий текст — словарь»: от  словоупотребления к толкованию. Эпштейн предлагает путь построения словаря по иной модели:  «словарь – потенциальный текст». Авторские термины-неологизмы отсылают к работам автора, где они впервые были введены, Эпштейн предлагает их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рассматривать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как «засловье» Словаря, расширяющее его объем («самовозрастание логосов»). Сами неологизмы выступают не как пустые звуковые формы, а как итог движения мысли, как знак их существования в языке, где важным критерием является мотивированность языкового знака (о ней есть сведения в каждой статье), и где фонетика стремится работать на семантику. </w:t>
      </w:r>
    </w:p>
    <w:p w:rsidR="00000000" w:rsidDel="00000000" w:rsidP="00000000" w:rsidRDefault="00000000" w:rsidRPr="00000000" w14:paraId="00000009">
      <w:pPr>
        <w:spacing w:before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  <w:highlight w:val="lightGray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3.1.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Словарь состоит из 440 терминов-концептов, разделенных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на 14 словарных разделов, которые расположены по тематическому принципу и показывают семантические отношения между вокабулами. Словарные статьи построены по единой структуре: заглавное слово, его перевод на английский язык, составные элементы и способ образования, дефиниция и мотивировка, соотношение с другими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близкими по смыслу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концептами, ссылки на источники. Обновление терминологического аппарата проходит двумя путями: созданием новых лексических единиц и приданием терминологического статуса уже существующим, научная интерпретация общеизвестных понятий.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Словаре содержатся статьи, где осмысляются такие понятия как «счастье», «игра», «мудрость», «смысл», «пустота».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200"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3.2.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Словарь дает возможность рассмотрения значимых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представлений о пустоте, сложившихся в социуме в социуме в разных проекция и принадлежащих к обыденному и научному типам знания. Статья о пустоте принадлежит онтологическому разделу Словаря «Бытие. Реальность». Пустота - феномен высшей степени абстракции, существует лишь в языковой материи, так как абстрактное имя является единственным физическим воплощением абстрактного феномена, который относится к сфере умопостигаемого знания. «Если семантика имени конкретного (шире, – предметного) изоморфна объективно присущим свойствам семиотизированного предмета внеязыковой действительности, что и определяет наличие предикатов имени, то семантика АИ изоморфна сумме сложившихся в культуре социума логических и сублогических представлений о соответствующем данному имени феномене» [Чернейко 2023: 206].  Внедрение пустоты в предметную среду представляет собой значимое отсутствие, обеспечивающее функцию дифференциации предметов восприятия.  В словаре Эпштейна этот феномен мыслится в проекции на философскую область знания («Метафизика дыр») и на предметный мир: туннель, колодец, бублик, пролом, прореха. В Словаре намечена возможная типология пустотных формаций: пустота как дефект материи (деструктивная пустота) и пустота как ее сущность (конструктивная пустота). Благодаря этим пустотам «вещи суть то, что они суть» [Эпштейн: 144]. А также отмечена семантическая закрепленность семантики приставки ПРО-, которая доказывает, насколько «пустотность важна в регулярном формообразовании действительности» [Там же: 144]. Таким образом, понятие пустоты,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проецируется на область изучения точных наук, лингвистики и философии, что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порождает постоянно расширяющуюся центробежную систему, направленную на синтез всего научного опыта, объединенного общими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смыслами. </w:t>
      </w:r>
    </w:p>
    <w:p w:rsidR="00000000" w:rsidDel="00000000" w:rsidP="00000000" w:rsidRDefault="00000000" w:rsidRPr="00000000" w14:paraId="0000000B">
      <w:pPr>
        <w:spacing w:after="20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00" w:before="20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Литература:</w:t>
      </w:r>
    </w:p>
    <w:p w:rsidR="00000000" w:rsidDel="00000000" w:rsidP="00000000" w:rsidRDefault="00000000" w:rsidRPr="00000000" w14:paraId="0000000D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[БЭС] – Большой Энциклопедический словарь / Под ред. А. М. Прохорова. М., 2003.</w:t>
      </w:r>
    </w:p>
    <w:p w:rsidR="00000000" w:rsidDel="00000000" w:rsidP="00000000" w:rsidRDefault="00000000" w:rsidRPr="00000000" w14:paraId="0000000E">
      <w:pPr>
        <w:spacing w:after="0" w:before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Успенский В.А.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Апология математики. СПб., 2012.</w:t>
      </w:r>
    </w:p>
    <w:p w:rsidR="00000000" w:rsidDel="00000000" w:rsidP="00000000" w:rsidRDefault="00000000" w:rsidRPr="00000000" w14:paraId="0000000F">
      <w:pPr>
        <w:spacing w:line="240" w:lineRule="auto"/>
        <w:ind w:left="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Чернейко Л.О.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Концептуальный анализ абстрактного имени пустота в идиолекте Л.Андреева  М., 2022.</w:t>
      </w:r>
    </w:p>
    <w:p w:rsidR="00000000" w:rsidDel="00000000" w:rsidP="00000000" w:rsidRDefault="00000000" w:rsidRPr="00000000" w14:paraId="00000010">
      <w:pPr>
        <w:spacing w:after="200" w:line="240" w:lineRule="auto"/>
        <w:ind w:left="0" w:firstLine="0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Эпштейн М.Н.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Проективный словарь гуманитарных наук М., 2017.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133.8582677165355" w:top="1133.8582677165355" w:left="1360.6299212598426" w:right="1360.629921259842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3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 w:val="1"/>
    <w:rsid w:val="00885FF4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UT0+hVgkRD9JzC3ktCU5Wmb43g==">CgMxLjA4AHIhMURDUXJWREItcm9lZTAxNFJMRTRpVXByczM1cjdHRjdi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2025-03-02T16:16:00Z</dcterms:created>
  <dc:creator>Asus</dc:creator>
</cp:coreProperties>
</file>