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60625" w14:textId="77777777" w:rsidR="00B1184A" w:rsidRPr="00B1184A" w:rsidRDefault="00B1184A" w:rsidP="00B118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26068606"/>
      <w:r w:rsidRPr="00B1184A">
        <w:rPr>
          <w:rFonts w:ascii="Times New Roman" w:hAnsi="Times New Roman"/>
          <w:b/>
          <w:bCs/>
          <w:sz w:val="24"/>
          <w:szCs w:val="24"/>
        </w:rPr>
        <w:t xml:space="preserve">Русские существительные общего рода в китайской аудитории: психолингвистический </w:t>
      </w:r>
      <w:r>
        <w:rPr>
          <w:rFonts w:ascii="Times New Roman" w:hAnsi="Times New Roman"/>
          <w:b/>
          <w:bCs/>
          <w:sz w:val="24"/>
          <w:szCs w:val="24"/>
        </w:rPr>
        <w:t>аспект</w:t>
      </w:r>
    </w:p>
    <w:bookmarkEnd w:id="0"/>
    <w:p w14:paraId="4D065EE8" w14:textId="77777777" w:rsidR="00B1184A" w:rsidRDefault="00B1184A" w:rsidP="00B11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Гурьянова Юлия Станиславовна</w:t>
      </w:r>
    </w:p>
    <w:p w14:paraId="0873BD3B" w14:textId="029EEE76" w:rsidR="00B1184A" w:rsidRDefault="00B1184A" w:rsidP="00B11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Московского </w:t>
      </w:r>
      <w:r w:rsidRPr="00652B7E">
        <w:rPr>
          <w:rFonts w:ascii="Times New Roman" w:hAnsi="Times New Roman"/>
          <w:sz w:val="24"/>
          <w:szCs w:val="24"/>
        </w:rPr>
        <w:t>государственного университета имени М.</w:t>
      </w:r>
      <w:r w:rsidR="00701211">
        <w:rPr>
          <w:rFonts w:ascii="Times New Roman" w:hAnsi="Times New Roman"/>
          <w:sz w:val="24"/>
          <w:szCs w:val="24"/>
        </w:rPr>
        <w:t xml:space="preserve"> </w:t>
      </w:r>
      <w:r w:rsidRPr="00652B7E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2B7E">
        <w:rPr>
          <w:rFonts w:ascii="Times New Roman" w:hAnsi="Times New Roman"/>
          <w:sz w:val="24"/>
          <w:szCs w:val="24"/>
        </w:rPr>
        <w:t xml:space="preserve">Ломоносова, </w:t>
      </w:r>
    </w:p>
    <w:p w14:paraId="5B2F36D5" w14:textId="77777777" w:rsidR="00B1184A" w:rsidRDefault="00B1184A" w:rsidP="00B11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2B7E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, Россия </w:t>
      </w:r>
    </w:p>
    <w:p w14:paraId="3D575E46" w14:textId="77777777" w:rsidR="00B1184A" w:rsidRPr="00AE0F28" w:rsidRDefault="00B1184A" w:rsidP="00B1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проблем, связанных с изучением морфологической категории рода, научный интерес как с позиций функционально-коммуникативной грамматики, так и с точки зрения психолингвистики представляют существительные общего рода. Существительные общего рода – это те слова, которые нейтральны по отношению к полу, не маркированы им и способны «выражать разные родовые граммемы (граммемы мужского рода или граммемы женского рода) в разных позициях одной и той же лексемой» [</w:t>
      </w:r>
      <w:proofErr w:type="spellStart"/>
      <w:r>
        <w:rPr>
          <w:rFonts w:ascii="Times New Roman" w:hAnsi="Times New Roman"/>
          <w:sz w:val="24"/>
          <w:szCs w:val="24"/>
        </w:rPr>
        <w:t>Мамечков</w:t>
      </w:r>
      <w:proofErr w:type="spellEnd"/>
      <w:r>
        <w:rPr>
          <w:rFonts w:ascii="Times New Roman" w:hAnsi="Times New Roman"/>
          <w:sz w:val="24"/>
          <w:szCs w:val="24"/>
        </w:rPr>
        <w:t xml:space="preserve"> 2010: 57]. Так, слово </w:t>
      </w:r>
      <w:r>
        <w:rPr>
          <w:rFonts w:ascii="Times New Roman" w:hAnsi="Times New Roman"/>
          <w:i/>
          <w:sz w:val="24"/>
          <w:szCs w:val="24"/>
        </w:rPr>
        <w:t>грязнуля</w:t>
      </w:r>
      <w:r>
        <w:rPr>
          <w:rFonts w:ascii="Times New Roman" w:hAnsi="Times New Roman"/>
          <w:sz w:val="24"/>
          <w:szCs w:val="24"/>
        </w:rPr>
        <w:t xml:space="preserve"> в разных контекстах может назвать как женщину (1), так и мужчину (2):</w:t>
      </w:r>
    </w:p>
    <w:p w14:paraId="5BC8758D" w14:textId="77777777" w:rsidR="00B1184A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1) </w:t>
      </w:r>
      <w:r>
        <w:rPr>
          <w:rFonts w:ascii="Times New Roman" w:hAnsi="Times New Roman"/>
          <w:i/>
          <w:iCs/>
          <w:sz w:val="24"/>
          <w:szCs w:val="24"/>
        </w:rPr>
        <w:t xml:space="preserve">Одно из двух: или я </w:t>
      </w:r>
      <w:r>
        <w:rPr>
          <w:rFonts w:ascii="Times New Roman" w:hAnsi="Times New Roman"/>
          <w:b/>
          <w:i/>
          <w:iCs/>
          <w:sz w:val="24"/>
          <w:szCs w:val="24"/>
        </w:rPr>
        <w:t>такая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грязнуля</w:t>
      </w:r>
      <w:r>
        <w:rPr>
          <w:rFonts w:ascii="Times New Roman" w:hAnsi="Times New Roman"/>
          <w:i/>
          <w:iCs/>
          <w:sz w:val="24"/>
          <w:szCs w:val="24"/>
        </w:rPr>
        <w:t xml:space="preserve">, или в моих бумагах кто-то рылся </w:t>
      </w:r>
      <w:r>
        <w:rPr>
          <w:rFonts w:ascii="Times New Roman" w:hAnsi="Times New Roman"/>
          <w:iCs/>
          <w:sz w:val="24"/>
          <w:szCs w:val="24"/>
        </w:rPr>
        <w:t>[Варвара Синицына. Муза и генерал 2002].</w:t>
      </w:r>
    </w:p>
    <w:p w14:paraId="34527F0F" w14:textId="77777777" w:rsidR="00B1184A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2) </w:t>
      </w:r>
      <w:r>
        <w:rPr>
          <w:rFonts w:ascii="Times New Roman" w:hAnsi="Times New Roman"/>
          <w:i/>
          <w:iCs/>
          <w:sz w:val="24"/>
          <w:szCs w:val="24"/>
        </w:rPr>
        <w:t xml:space="preserve">Ага, очень грязный, </w:t>
      </w:r>
      <w:r>
        <w:rPr>
          <w:rFonts w:ascii="Times New Roman" w:hAnsi="Times New Roman"/>
          <w:b/>
          <w:i/>
          <w:iCs/>
          <w:sz w:val="24"/>
          <w:szCs w:val="24"/>
        </w:rPr>
        <w:t>большой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грязнуля</w:t>
      </w:r>
      <w:r>
        <w:rPr>
          <w:rFonts w:ascii="Times New Roman" w:hAnsi="Times New Roman"/>
          <w:i/>
          <w:iCs/>
          <w:sz w:val="24"/>
          <w:szCs w:val="24"/>
        </w:rPr>
        <w:t xml:space="preserve">… он ведь совсем один, детей не было </w:t>
      </w:r>
      <w:r>
        <w:rPr>
          <w:rFonts w:ascii="Times New Roman" w:hAnsi="Times New Roman"/>
          <w:iCs/>
          <w:sz w:val="24"/>
          <w:szCs w:val="24"/>
        </w:rPr>
        <w:t>[Ю.В. Трифонов. Победитель 1960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1970]. </w:t>
      </w:r>
    </w:p>
    <w:p w14:paraId="5BE13E4F" w14:textId="77777777" w:rsidR="00B1184A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Анализ учебных пособий по РКИ показал, что при изучении существительных общего рода рассматриваются только их стилистические характеристики, тогда как грамматические почти не представлены в качестве учебного материала. </w:t>
      </w:r>
      <w:r w:rsidRPr="004F2926">
        <w:rPr>
          <w:rFonts w:ascii="Times New Roman" w:hAnsi="Times New Roman"/>
          <w:iCs/>
          <w:sz w:val="24"/>
          <w:szCs w:val="24"/>
        </w:rPr>
        <w:t xml:space="preserve">Однако практика преподавания РКИ и исследования психолингвистов (А.А. Леонтьев, И.А. Зимняя) убеждают, что </w:t>
      </w:r>
      <w:r w:rsidR="00450807">
        <w:rPr>
          <w:rFonts w:ascii="Times New Roman" w:hAnsi="Times New Roman"/>
          <w:iCs/>
          <w:sz w:val="24"/>
          <w:szCs w:val="24"/>
        </w:rPr>
        <w:t xml:space="preserve">наличие </w:t>
      </w:r>
      <w:r w:rsidRPr="004F2926">
        <w:rPr>
          <w:rFonts w:ascii="Times New Roman" w:hAnsi="Times New Roman"/>
          <w:iCs/>
          <w:sz w:val="24"/>
          <w:szCs w:val="24"/>
        </w:rPr>
        <w:t>оценочного и эмоционально-экспрессивного компонента значения у этой группы слов, в иностранной аудитории не менее важен и психолингвистический аспект данной группы слов</w:t>
      </w:r>
      <w:r>
        <w:rPr>
          <w:rFonts w:ascii="Times New Roman" w:hAnsi="Times New Roman"/>
          <w:iCs/>
          <w:sz w:val="24"/>
          <w:szCs w:val="24"/>
        </w:rPr>
        <w:t>, изучением которого мы и занялись</w:t>
      </w:r>
      <w:r w:rsidRPr="004F2926">
        <w:rPr>
          <w:rFonts w:ascii="Times New Roman" w:hAnsi="Times New Roman"/>
          <w:iCs/>
          <w:sz w:val="24"/>
          <w:szCs w:val="24"/>
        </w:rPr>
        <w:t xml:space="preserve">.  </w:t>
      </w:r>
    </w:p>
    <w:p w14:paraId="6B20510F" w14:textId="77777777" w:rsidR="00B1184A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методом изучения психолингвистического аспекта данной группы слов стал ассоциативный эксперимент. </w:t>
      </w:r>
      <w:r w:rsidRPr="00D926E7">
        <w:rPr>
          <w:rFonts w:ascii="Times New Roman" w:hAnsi="Times New Roman"/>
          <w:sz w:val="24"/>
          <w:szCs w:val="24"/>
        </w:rPr>
        <w:t>Результатом проведения такого эксперимента стало «ассоциативное поле слова-стимула», которое отражает «фрагмент образа мира того или иного этноса, отраженного в сознании “среднего” носителя той или иной культуры» [Уфимцева 2011: 208].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D2B006" w14:textId="1A82D4EA" w:rsidR="00B1184A" w:rsidRPr="00096D8F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Гипотеза эксперимента такова: проведение ассоциативного эксперимента среди иностранных учащихся, изучающих РКИ и находящихся на уровне не ниже ТРКИ-1, позволяет получить данные, которые проиллюстрируют формирование </w:t>
      </w:r>
      <w:r w:rsidR="00701211">
        <w:rPr>
          <w:rFonts w:ascii="Times New Roman" w:hAnsi="Times New Roman"/>
          <w:sz w:val="24"/>
          <w:szCs w:val="24"/>
        </w:rPr>
        <w:t>языковой картины мира изучаемого языка</w:t>
      </w:r>
      <w:r>
        <w:rPr>
          <w:rFonts w:ascii="Times New Roman" w:hAnsi="Times New Roman"/>
          <w:sz w:val="24"/>
          <w:szCs w:val="24"/>
        </w:rPr>
        <w:t xml:space="preserve"> на примере работы с существительными общего рода. </w:t>
      </w:r>
      <w:r w:rsidR="00FE348D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устанавливает природу языкового переноса, которая важна для более точного определения условий интерференции и видов знаний, которые при этом использует носитель китайского языка, изучающий русский язык. Результаты такого эксперимента позволят скорректировать отбор лексики для изучения данной группы слов и будут эффективны при создании</w:t>
      </w:r>
      <w:r w:rsidR="00FE348D">
        <w:rPr>
          <w:rFonts w:ascii="Times New Roman" w:hAnsi="Times New Roman"/>
          <w:sz w:val="24"/>
          <w:szCs w:val="24"/>
        </w:rPr>
        <w:t xml:space="preserve"> системы упражнений и заданий.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B7AE86" w14:textId="77777777" w:rsidR="00B1184A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 проводился в период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20 ноября по 15 декабря 2023 года</w:t>
      </w:r>
      <w:r>
        <w:rPr>
          <w:rFonts w:ascii="Times New Roman" w:hAnsi="Times New Roman"/>
          <w:sz w:val="24"/>
          <w:szCs w:val="24"/>
        </w:rPr>
        <w:t xml:space="preserve"> среди иностранных студентов экономического факультета 2–4 курсов бакалавриата в письменной форме в два этапа. </w:t>
      </w:r>
      <w:r w:rsidR="00FE348D">
        <w:rPr>
          <w:rFonts w:ascii="Times New Roman" w:hAnsi="Times New Roman"/>
          <w:sz w:val="24"/>
          <w:szCs w:val="24"/>
        </w:rPr>
        <w:t xml:space="preserve">В русскоязычной части эксперимента приняли участие 54 студента-носителя китайского языка и 1 – носитель корейского языка (не вошел в исследование), в </w:t>
      </w:r>
      <w:proofErr w:type="spellStart"/>
      <w:r w:rsidR="00FE348D">
        <w:rPr>
          <w:rFonts w:ascii="Times New Roman" w:hAnsi="Times New Roman"/>
          <w:sz w:val="24"/>
          <w:szCs w:val="24"/>
        </w:rPr>
        <w:t>китаеязычной</w:t>
      </w:r>
      <w:proofErr w:type="spellEnd"/>
      <w:r w:rsidR="00FE348D">
        <w:rPr>
          <w:rFonts w:ascii="Times New Roman" w:hAnsi="Times New Roman"/>
          <w:sz w:val="24"/>
          <w:szCs w:val="24"/>
        </w:rPr>
        <w:t xml:space="preserve"> – 49 студентов. </w:t>
      </w:r>
      <w:r>
        <w:rPr>
          <w:rFonts w:ascii="Times New Roman" w:hAnsi="Times New Roman"/>
          <w:sz w:val="24"/>
          <w:szCs w:val="24"/>
        </w:rPr>
        <w:t xml:space="preserve">Время, отведенное на эксперимент в каждой группе – до 20 минут. </w:t>
      </w:r>
    </w:p>
    <w:p w14:paraId="13AF0414" w14:textId="77777777" w:rsidR="00B1184A" w:rsidRPr="006C011B" w:rsidRDefault="00FE348D" w:rsidP="00B1184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1184A">
        <w:rPr>
          <w:rFonts w:ascii="Times New Roman" w:hAnsi="Times New Roman"/>
          <w:sz w:val="24"/>
          <w:szCs w:val="24"/>
        </w:rPr>
        <w:t xml:space="preserve">тимулами стали 8 существительных общего рода из составленного нами реестра нарицательных существительных общего рода, отобранных по принципу частотности употребления слов носителями в речи: </w:t>
      </w:r>
      <w:r w:rsidR="00B1184A">
        <w:rPr>
          <w:rFonts w:ascii="Times New Roman" w:hAnsi="Times New Roman"/>
          <w:i/>
          <w:iCs/>
          <w:sz w:val="24"/>
          <w:szCs w:val="24"/>
        </w:rPr>
        <w:t xml:space="preserve">коллега, лакомка, молодец, сирота, тезка, тихоня, умница, чистюля. </w:t>
      </w:r>
      <w:r w:rsidR="00B1184A">
        <w:rPr>
          <w:rFonts w:ascii="Times New Roman" w:hAnsi="Times New Roman"/>
          <w:sz w:val="24"/>
          <w:szCs w:val="24"/>
        </w:rPr>
        <w:t xml:space="preserve">Одно существительное присутствует в лексическом минимуме ТРКИ-1 – </w:t>
      </w:r>
      <w:r w:rsidR="00B1184A">
        <w:rPr>
          <w:rFonts w:ascii="Times New Roman" w:hAnsi="Times New Roman"/>
          <w:i/>
          <w:iCs/>
          <w:sz w:val="24"/>
          <w:szCs w:val="24"/>
        </w:rPr>
        <w:t xml:space="preserve">коллега. </w:t>
      </w:r>
      <w:r w:rsidR="00B1184A">
        <w:rPr>
          <w:rFonts w:ascii="Times New Roman" w:hAnsi="Times New Roman"/>
          <w:sz w:val="24"/>
          <w:szCs w:val="24"/>
        </w:rPr>
        <w:t xml:space="preserve">Существительные общего рода были «спрятаны» среди 10 </w:t>
      </w:r>
      <w:r w:rsidR="00B1184A">
        <w:rPr>
          <w:rFonts w:ascii="Times New Roman" w:hAnsi="Times New Roman"/>
          <w:sz w:val="24"/>
          <w:szCs w:val="24"/>
        </w:rPr>
        <w:lastRenderedPageBreak/>
        <w:t xml:space="preserve">других слов-стимулов для того, чтобы исключить влияние стимулов друг на друга. Стимулы были переведены на китайский язык релевантными синонимами. </w:t>
      </w:r>
    </w:p>
    <w:p w14:paraId="3C3C2BFD" w14:textId="77777777" w:rsidR="00FE348D" w:rsidRDefault="00E21574" w:rsidP="00E215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574">
        <w:rPr>
          <w:rFonts w:ascii="Times New Roman" w:hAnsi="Times New Roman"/>
          <w:sz w:val="24"/>
          <w:szCs w:val="24"/>
        </w:rPr>
        <w:t xml:space="preserve">В русскоязычной части эксперимента наиболее известными для респондентов стали стимулы </w:t>
      </w:r>
      <w:r w:rsidRPr="00E21574">
        <w:rPr>
          <w:rFonts w:ascii="Times New Roman" w:hAnsi="Times New Roman"/>
          <w:b/>
          <w:bCs/>
          <w:sz w:val="24"/>
          <w:szCs w:val="24"/>
        </w:rPr>
        <w:t xml:space="preserve">коллега </w:t>
      </w:r>
      <w:r w:rsidRPr="00AB086D">
        <w:rPr>
          <w:rFonts w:ascii="Times New Roman" w:hAnsi="Times New Roman"/>
          <w:sz w:val="24"/>
          <w:szCs w:val="24"/>
        </w:rPr>
        <w:t xml:space="preserve">и </w:t>
      </w:r>
      <w:r w:rsidRPr="00E21574">
        <w:rPr>
          <w:rFonts w:ascii="Times New Roman" w:hAnsi="Times New Roman"/>
          <w:b/>
          <w:bCs/>
          <w:sz w:val="24"/>
          <w:szCs w:val="24"/>
        </w:rPr>
        <w:t xml:space="preserve">молодец. </w:t>
      </w:r>
      <w:r w:rsidRPr="00E21574">
        <w:rPr>
          <w:rFonts w:ascii="Times New Roman" w:hAnsi="Times New Roman"/>
          <w:sz w:val="24"/>
          <w:szCs w:val="24"/>
        </w:rPr>
        <w:t xml:space="preserve">Каждое из них имеет соответствующих эквивалент в китайском языке, а на русском языке респонденты часто слышат эти слова в академической среде. Наименее знакомым существительным общего рода для респондентов стал стимул </w:t>
      </w:r>
      <w:r w:rsidRPr="00E21574">
        <w:rPr>
          <w:rFonts w:ascii="Times New Roman" w:hAnsi="Times New Roman"/>
          <w:b/>
          <w:bCs/>
          <w:sz w:val="24"/>
          <w:szCs w:val="24"/>
        </w:rPr>
        <w:t>чистюля.</w:t>
      </w:r>
      <w:r w:rsidRPr="00E21574">
        <w:rPr>
          <w:rFonts w:ascii="Times New Roman" w:hAnsi="Times New Roman"/>
          <w:sz w:val="24"/>
          <w:szCs w:val="24"/>
        </w:rPr>
        <w:t xml:space="preserve"> </w:t>
      </w:r>
    </w:p>
    <w:p w14:paraId="6B704FA4" w14:textId="77777777" w:rsidR="00E21574" w:rsidRPr="00E21574" w:rsidRDefault="00450807" w:rsidP="00E215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807">
        <w:rPr>
          <w:rFonts w:ascii="Times New Roman" w:hAnsi="Times New Roman"/>
          <w:b/>
          <w:bCs/>
          <w:sz w:val="24"/>
          <w:szCs w:val="24"/>
        </w:rPr>
        <w:t>Коллега</w:t>
      </w:r>
      <w:r w:rsidRPr="00450807">
        <w:rPr>
          <w:rFonts w:ascii="Times New Roman" w:hAnsi="Times New Roman"/>
          <w:sz w:val="24"/>
          <w:szCs w:val="24"/>
        </w:rPr>
        <w:t xml:space="preserve"> воспринимается носителями китайского языка как некто дружественный, это подтверждают наиболее частотные реакции – </w:t>
      </w:r>
      <w:r w:rsidRPr="00450807">
        <w:rPr>
          <w:rFonts w:ascii="Times New Roman" w:hAnsi="Times New Roman"/>
          <w:i/>
          <w:iCs/>
          <w:sz w:val="24"/>
          <w:szCs w:val="24"/>
        </w:rPr>
        <w:t>друг, друзья</w:t>
      </w:r>
      <w:r w:rsidRPr="00450807">
        <w:rPr>
          <w:rFonts w:ascii="Times New Roman" w:hAnsi="Times New Roman"/>
          <w:sz w:val="24"/>
          <w:szCs w:val="24"/>
        </w:rPr>
        <w:t>.</w:t>
      </w:r>
      <w:r w:rsidR="00FE348D">
        <w:rPr>
          <w:rFonts w:ascii="Times New Roman" w:hAnsi="Times New Roman"/>
          <w:sz w:val="24"/>
          <w:szCs w:val="24"/>
        </w:rPr>
        <w:t xml:space="preserve"> </w:t>
      </w:r>
      <w:r w:rsidR="00FE348D" w:rsidRPr="00FE348D">
        <w:rPr>
          <w:rFonts w:ascii="Times New Roman" w:hAnsi="Times New Roman"/>
          <w:sz w:val="24"/>
          <w:szCs w:val="24"/>
        </w:rPr>
        <w:t>Ассоциативным ядром для стимула</w:t>
      </w:r>
      <w:r w:rsidR="00FE348D" w:rsidRPr="00FE348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E348D" w:rsidRPr="00FE348D">
        <w:rPr>
          <w:rFonts w:ascii="Times New Roman" w:hAnsi="Times New Roman"/>
          <w:b/>
          <w:bCs/>
          <w:sz w:val="24"/>
          <w:szCs w:val="24"/>
        </w:rPr>
        <w:t>молодец</w:t>
      </w:r>
      <w:r w:rsidR="00FE348D" w:rsidRPr="00FE348D">
        <w:rPr>
          <w:rFonts w:ascii="Times New Roman" w:hAnsi="Times New Roman"/>
          <w:sz w:val="24"/>
          <w:szCs w:val="24"/>
        </w:rPr>
        <w:t xml:space="preserve"> стали реакции </w:t>
      </w:r>
      <w:r w:rsidR="00FE348D" w:rsidRPr="00FE348D">
        <w:rPr>
          <w:rFonts w:ascii="Times New Roman" w:hAnsi="Times New Roman"/>
          <w:i/>
          <w:iCs/>
          <w:sz w:val="24"/>
          <w:szCs w:val="24"/>
        </w:rPr>
        <w:t>хорошо(17), отлично(9), супер(7).</w:t>
      </w:r>
      <w:r w:rsidR="00FE348D" w:rsidRPr="00FE348D">
        <w:rPr>
          <w:rFonts w:ascii="Times New Roman" w:hAnsi="Times New Roman"/>
          <w:sz w:val="24"/>
          <w:szCs w:val="24"/>
        </w:rPr>
        <w:t xml:space="preserve">  Они подтверждают, что данный стимул для китайских студентов имеет положительную коннотацию.</w:t>
      </w:r>
    </w:p>
    <w:p w14:paraId="4EAC3266" w14:textId="77777777" w:rsidR="00E21574" w:rsidRPr="00E21574" w:rsidRDefault="00E21574" w:rsidP="00E215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574">
        <w:rPr>
          <w:rFonts w:ascii="Times New Roman" w:hAnsi="Times New Roman"/>
          <w:sz w:val="24"/>
          <w:szCs w:val="24"/>
        </w:rPr>
        <w:t xml:space="preserve">К ряду стимулов респонденты давали реакции, связанные с корневой морфемой стимула, а не со значением слова – </w:t>
      </w:r>
      <w:r w:rsidRPr="00E21574">
        <w:rPr>
          <w:rFonts w:ascii="Times New Roman" w:hAnsi="Times New Roman"/>
          <w:b/>
          <w:bCs/>
          <w:sz w:val="24"/>
          <w:szCs w:val="24"/>
        </w:rPr>
        <w:t xml:space="preserve">умница, тихоня, чистюля, лакомка </w:t>
      </w:r>
      <w:r w:rsidRPr="00E21574">
        <w:rPr>
          <w:rFonts w:ascii="Times New Roman" w:hAnsi="Times New Roman"/>
          <w:i/>
          <w:iCs/>
          <w:sz w:val="24"/>
          <w:szCs w:val="24"/>
        </w:rPr>
        <w:t>(умный(6), умник, чистый(6), тихо(11))</w:t>
      </w:r>
      <w:r w:rsidR="00FE348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FE348D" w:rsidRPr="00FE348D">
        <w:rPr>
          <w:rFonts w:ascii="Times New Roman" w:hAnsi="Times New Roman"/>
          <w:sz w:val="24"/>
          <w:szCs w:val="24"/>
        </w:rPr>
        <w:t>поэтому ядро ассоциативного поля было сформировано вокруг этих реакций.</w:t>
      </w:r>
      <w:r w:rsidRPr="00E21574">
        <w:rPr>
          <w:rFonts w:ascii="Times New Roman" w:hAnsi="Times New Roman"/>
          <w:sz w:val="24"/>
          <w:szCs w:val="24"/>
        </w:rPr>
        <w:t xml:space="preserve"> Это </w:t>
      </w:r>
      <w:r w:rsidR="00FE348D">
        <w:rPr>
          <w:rFonts w:ascii="Times New Roman" w:hAnsi="Times New Roman"/>
          <w:sz w:val="24"/>
          <w:szCs w:val="24"/>
        </w:rPr>
        <w:t xml:space="preserve">может быть </w:t>
      </w:r>
      <w:r w:rsidRPr="00E21574">
        <w:rPr>
          <w:rFonts w:ascii="Times New Roman" w:hAnsi="Times New Roman"/>
          <w:sz w:val="24"/>
          <w:szCs w:val="24"/>
        </w:rPr>
        <w:t>связано с незнанием значения слова-стимула</w:t>
      </w:r>
      <w:r w:rsidR="00FE348D">
        <w:rPr>
          <w:rFonts w:ascii="Times New Roman" w:hAnsi="Times New Roman"/>
          <w:sz w:val="24"/>
          <w:szCs w:val="24"/>
        </w:rPr>
        <w:t xml:space="preserve">, </w:t>
      </w:r>
      <w:r w:rsidRPr="00E21574">
        <w:rPr>
          <w:rFonts w:ascii="Times New Roman" w:hAnsi="Times New Roman"/>
          <w:sz w:val="24"/>
          <w:szCs w:val="24"/>
        </w:rPr>
        <w:t xml:space="preserve">а также тем, что в китайском языке нет соответствующего эквивалента для этих лексем, данные характеристики в речи выражаются описательно по модели «тот, который…», </w:t>
      </w:r>
    </w:p>
    <w:p w14:paraId="3F165B94" w14:textId="7715208C" w:rsidR="00E21574" w:rsidRPr="00E21574" w:rsidRDefault="00E21574" w:rsidP="00E215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90557094"/>
      <w:r w:rsidRPr="00E2157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21574">
        <w:rPr>
          <w:rFonts w:ascii="Times New Roman" w:hAnsi="Times New Roman"/>
          <w:sz w:val="24"/>
          <w:szCs w:val="24"/>
        </w:rPr>
        <w:t>китаеязычной</w:t>
      </w:r>
      <w:proofErr w:type="spellEnd"/>
      <w:r w:rsidRPr="00E21574">
        <w:rPr>
          <w:rFonts w:ascii="Times New Roman" w:hAnsi="Times New Roman"/>
          <w:sz w:val="24"/>
          <w:szCs w:val="24"/>
        </w:rPr>
        <w:t xml:space="preserve"> части эксперимента ядрами</w:t>
      </w:r>
      <w:r w:rsidR="0066351C">
        <w:rPr>
          <w:rFonts w:ascii="Times New Roman" w:hAnsi="Times New Roman"/>
          <w:sz w:val="24"/>
          <w:szCs w:val="24"/>
        </w:rPr>
        <w:t xml:space="preserve"> большинства</w:t>
      </w:r>
      <w:r w:rsidRPr="00E21574">
        <w:rPr>
          <w:rFonts w:ascii="Times New Roman" w:hAnsi="Times New Roman"/>
          <w:sz w:val="24"/>
          <w:szCs w:val="24"/>
        </w:rPr>
        <w:t xml:space="preserve"> ассоциативных полей стимулов стали стилистически-нейтральные реакции, например: </w:t>
      </w:r>
      <w:r w:rsidRPr="00E21574">
        <w:rPr>
          <w:rFonts w:ascii="Times New Roman" w:hAnsi="Times New Roman"/>
          <w:b/>
          <w:bCs/>
          <w:sz w:val="24"/>
          <w:szCs w:val="24"/>
        </w:rPr>
        <w:t>коллега</w:t>
      </w:r>
      <w:r w:rsidRPr="00E21574">
        <w:rPr>
          <w:rFonts w:ascii="Times New Roman" w:hAnsi="Times New Roman"/>
          <w:sz w:val="24"/>
          <w:szCs w:val="24"/>
        </w:rPr>
        <w:t xml:space="preserve"> </w:t>
      </w:r>
      <w:r w:rsidRPr="00E21574">
        <w:rPr>
          <w:rFonts w:ascii="Times New Roman" w:hAnsi="Times New Roman"/>
          <w:i/>
          <w:iCs/>
          <w:sz w:val="24"/>
          <w:szCs w:val="24"/>
        </w:rPr>
        <w:t>– работа</w:t>
      </w:r>
      <w:r w:rsidR="001C2D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351C">
        <w:rPr>
          <w:rFonts w:ascii="Times New Roman" w:hAnsi="Times New Roman"/>
          <w:i/>
          <w:iCs/>
          <w:sz w:val="24"/>
          <w:szCs w:val="24"/>
        </w:rPr>
        <w:t>(21)</w:t>
      </w:r>
      <w:r w:rsidRPr="00E21574">
        <w:rPr>
          <w:rFonts w:ascii="Times New Roman" w:hAnsi="Times New Roman"/>
          <w:sz w:val="24"/>
          <w:szCs w:val="24"/>
        </w:rPr>
        <w:t xml:space="preserve">, </w:t>
      </w:r>
      <w:r w:rsidRPr="00E21574">
        <w:rPr>
          <w:rFonts w:ascii="Times New Roman" w:hAnsi="Times New Roman"/>
          <w:b/>
          <w:bCs/>
          <w:sz w:val="24"/>
          <w:szCs w:val="24"/>
        </w:rPr>
        <w:t>лакомка</w:t>
      </w:r>
      <w:r w:rsidRPr="00E21574">
        <w:rPr>
          <w:rFonts w:ascii="Times New Roman" w:hAnsi="Times New Roman"/>
          <w:sz w:val="24"/>
          <w:szCs w:val="24"/>
        </w:rPr>
        <w:t xml:space="preserve"> </w:t>
      </w:r>
      <w:r w:rsidRPr="00E21574">
        <w:rPr>
          <w:rFonts w:ascii="Times New Roman" w:hAnsi="Times New Roman"/>
          <w:i/>
          <w:iCs/>
          <w:sz w:val="24"/>
          <w:szCs w:val="24"/>
        </w:rPr>
        <w:t>– еда</w:t>
      </w:r>
      <w:r w:rsidR="001C2D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351C">
        <w:rPr>
          <w:rFonts w:ascii="Times New Roman" w:hAnsi="Times New Roman"/>
          <w:i/>
          <w:iCs/>
          <w:sz w:val="24"/>
          <w:szCs w:val="24"/>
        </w:rPr>
        <w:t>(16)</w:t>
      </w:r>
      <w:r w:rsidRPr="00E21574">
        <w:rPr>
          <w:rFonts w:ascii="Times New Roman" w:hAnsi="Times New Roman"/>
          <w:sz w:val="24"/>
          <w:szCs w:val="24"/>
        </w:rPr>
        <w:t xml:space="preserve">, </w:t>
      </w:r>
      <w:r w:rsidRPr="00E21574">
        <w:rPr>
          <w:rFonts w:ascii="Times New Roman" w:hAnsi="Times New Roman"/>
          <w:b/>
          <w:bCs/>
          <w:sz w:val="24"/>
          <w:szCs w:val="24"/>
        </w:rPr>
        <w:t xml:space="preserve">умница </w:t>
      </w:r>
      <w:r w:rsidRPr="00E21574">
        <w:rPr>
          <w:rFonts w:ascii="Times New Roman" w:hAnsi="Times New Roman"/>
          <w:sz w:val="24"/>
          <w:szCs w:val="24"/>
        </w:rPr>
        <w:t xml:space="preserve">– </w:t>
      </w:r>
      <w:r w:rsidRPr="00E21574">
        <w:rPr>
          <w:rFonts w:ascii="Times New Roman" w:hAnsi="Times New Roman"/>
          <w:i/>
          <w:iCs/>
          <w:sz w:val="24"/>
          <w:szCs w:val="24"/>
        </w:rPr>
        <w:t>умный</w:t>
      </w:r>
      <w:r w:rsidR="0066351C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1C2DAC">
        <w:rPr>
          <w:rFonts w:ascii="Times New Roman" w:hAnsi="Times New Roman"/>
          <w:i/>
          <w:iCs/>
          <w:sz w:val="24"/>
          <w:szCs w:val="24"/>
        </w:rPr>
        <w:t>8</w:t>
      </w:r>
      <w:r w:rsidR="0066351C">
        <w:rPr>
          <w:rFonts w:ascii="Times New Roman" w:hAnsi="Times New Roman"/>
          <w:i/>
          <w:iCs/>
          <w:sz w:val="24"/>
          <w:szCs w:val="24"/>
        </w:rPr>
        <w:t>)</w:t>
      </w:r>
      <w:r w:rsidRPr="00E21574">
        <w:rPr>
          <w:rFonts w:ascii="Times New Roman" w:hAnsi="Times New Roman"/>
          <w:sz w:val="24"/>
          <w:szCs w:val="24"/>
        </w:rPr>
        <w:t xml:space="preserve">, </w:t>
      </w:r>
      <w:r w:rsidRPr="00E21574">
        <w:rPr>
          <w:rFonts w:ascii="Times New Roman" w:hAnsi="Times New Roman"/>
          <w:b/>
          <w:bCs/>
          <w:sz w:val="24"/>
          <w:szCs w:val="24"/>
        </w:rPr>
        <w:t>чистюля</w:t>
      </w:r>
      <w:r w:rsidRPr="00E21574">
        <w:rPr>
          <w:rFonts w:ascii="Times New Roman" w:hAnsi="Times New Roman"/>
          <w:sz w:val="24"/>
          <w:szCs w:val="24"/>
        </w:rPr>
        <w:t xml:space="preserve"> – </w:t>
      </w:r>
      <w:r w:rsidRPr="00E21574">
        <w:rPr>
          <w:rFonts w:ascii="Times New Roman" w:hAnsi="Times New Roman"/>
          <w:i/>
          <w:iCs/>
          <w:sz w:val="24"/>
          <w:szCs w:val="24"/>
        </w:rPr>
        <w:t>чистый</w:t>
      </w:r>
      <w:r w:rsidR="0066351C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1C2DAC">
        <w:rPr>
          <w:rFonts w:ascii="Times New Roman" w:hAnsi="Times New Roman"/>
          <w:i/>
          <w:iCs/>
          <w:sz w:val="24"/>
          <w:szCs w:val="24"/>
        </w:rPr>
        <w:t>22</w:t>
      </w:r>
      <w:r w:rsidR="0066351C">
        <w:rPr>
          <w:rFonts w:ascii="Times New Roman" w:hAnsi="Times New Roman"/>
          <w:i/>
          <w:iCs/>
          <w:sz w:val="24"/>
          <w:szCs w:val="24"/>
        </w:rPr>
        <w:t>)</w:t>
      </w:r>
      <w:r w:rsidRPr="00E21574">
        <w:rPr>
          <w:rFonts w:ascii="Times New Roman" w:hAnsi="Times New Roman"/>
          <w:b/>
          <w:bCs/>
          <w:sz w:val="24"/>
          <w:szCs w:val="24"/>
        </w:rPr>
        <w:t>, тихоня</w:t>
      </w:r>
      <w:r w:rsidRPr="00E21574">
        <w:rPr>
          <w:rFonts w:ascii="Times New Roman" w:hAnsi="Times New Roman"/>
          <w:sz w:val="24"/>
          <w:szCs w:val="24"/>
        </w:rPr>
        <w:t xml:space="preserve"> – </w:t>
      </w:r>
      <w:r w:rsidR="0066351C">
        <w:rPr>
          <w:rFonts w:ascii="Times New Roman" w:hAnsi="Times New Roman"/>
          <w:i/>
          <w:iCs/>
          <w:sz w:val="24"/>
          <w:szCs w:val="24"/>
        </w:rPr>
        <w:t>спокойный</w:t>
      </w:r>
      <w:r w:rsidR="001C2D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351C">
        <w:rPr>
          <w:rFonts w:ascii="Times New Roman" w:hAnsi="Times New Roman"/>
          <w:i/>
          <w:iCs/>
          <w:sz w:val="24"/>
          <w:szCs w:val="24"/>
        </w:rPr>
        <w:t>(8)</w:t>
      </w:r>
      <w:r w:rsidRPr="00E21574">
        <w:rPr>
          <w:rFonts w:ascii="Times New Roman" w:hAnsi="Times New Roman"/>
          <w:sz w:val="24"/>
          <w:szCs w:val="24"/>
        </w:rPr>
        <w:t xml:space="preserve">, </w:t>
      </w:r>
      <w:r w:rsidRPr="00E21574">
        <w:rPr>
          <w:rFonts w:ascii="Times New Roman" w:hAnsi="Times New Roman"/>
          <w:b/>
          <w:bCs/>
          <w:sz w:val="24"/>
          <w:szCs w:val="24"/>
        </w:rPr>
        <w:t xml:space="preserve">сирота </w:t>
      </w:r>
      <w:r w:rsidRPr="00E21574">
        <w:rPr>
          <w:rFonts w:ascii="Times New Roman" w:hAnsi="Times New Roman"/>
          <w:sz w:val="24"/>
          <w:szCs w:val="24"/>
        </w:rPr>
        <w:t xml:space="preserve">– </w:t>
      </w:r>
      <w:r w:rsidR="0066351C">
        <w:rPr>
          <w:rFonts w:ascii="Times New Roman" w:hAnsi="Times New Roman"/>
          <w:i/>
          <w:iCs/>
          <w:sz w:val="24"/>
          <w:szCs w:val="24"/>
        </w:rPr>
        <w:t>нет</w:t>
      </w:r>
      <w:r w:rsidRPr="00E21574">
        <w:rPr>
          <w:rFonts w:ascii="Times New Roman" w:hAnsi="Times New Roman"/>
          <w:i/>
          <w:iCs/>
          <w:sz w:val="24"/>
          <w:szCs w:val="24"/>
        </w:rPr>
        <w:t xml:space="preserve"> родителей</w:t>
      </w:r>
      <w:r w:rsidR="0066351C">
        <w:rPr>
          <w:rFonts w:ascii="Times New Roman" w:hAnsi="Times New Roman"/>
          <w:i/>
          <w:iCs/>
          <w:sz w:val="24"/>
          <w:szCs w:val="24"/>
        </w:rPr>
        <w:t xml:space="preserve"> (12)</w:t>
      </w:r>
      <w:r w:rsidRPr="00E21574">
        <w:rPr>
          <w:rFonts w:ascii="Times New Roman" w:hAnsi="Times New Roman"/>
          <w:sz w:val="24"/>
          <w:szCs w:val="24"/>
        </w:rPr>
        <w:t>, а эмоционально окрашенные реакции состав</w:t>
      </w:r>
      <w:r w:rsidR="0066351C">
        <w:rPr>
          <w:rFonts w:ascii="Times New Roman" w:hAnsi="Times New Roman"/>
          <w:sz w:val="24"/>
          <w:szCs w:val="24"/>
        </w:rPr>
        <w:t xml:space="preserve">или </w:t>
      </w:r>
      <w:r w:rsidRPr="00E21574">
        <w:rPr>
          <w:rFonts w:ascii="Times New Roman" w:hAnsi="Times New Roman"/>
          <w:sz w:val="24"/>
          <w:szCs w:val="24"/>
        </w:rPr>
        <w:t xml:space="preserve">ближайшую периферию. </w:t>
      </w:r>
    </w:p>
    <w:bookmarkEnd w:id="1"/>
    <w:p w14:paraId="57C42584" w14:textId="77777777" w:rsidR="00E21574" w:rsidRPr="00E21574" w:rsidRDefault="00E21574" w:rsidP="00E215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574">
        <w:rPr>
          <w:rFonts w:ascii="Times New Roman" w:hAnsi="Times New Roman"/>
          <w:sz w:val="24"/>
          <w:szCs w:val="24"/>
        </w:rPr>
        <w:t xml:space="preserve">Также на периферии ассоциативных полей в </w:t>
      </w:r>
      <w:proofErr w:type="spellStart"/>
      <w:r w:rsidRPr="00E21574">
        <w:rPr>
          <w:rFonts w:ascii="Times New Roman" w:hAnsi="Times New Roman"/>
          <w:sz w:val="24"/>
          <w:szCs w:val="24"/>
        </w:rPr>
        <w:t>китаеязычной</w:t>
      </w:r>
      <w:proofErr w:type="spellEnd"/>
      <w:r w:rsidRPr="00E21574">
        <w:rPr>
          <w:rFonts w:ascii="Times New Roman" w:hAnsi="Times New Roman"/>
          <w:sz w:val="24"/>
          <w:szCs w:val="24"/>
        </w:rPr>
        <w:t xml:space="preserve"> части эксперимента больше реакций, соотносящихся с личностью респондента</w:t>
      </w:r>
      <w:r w:rsidR="00450807">
        <w:rPr>
          <w:rFonts w:ascii="Times New Roman" w:hAnsi="Times New Roman"/>
          <w:sz w:val="24"/>
          <w:szCs w:val="24"/>
        </w:rPr>
        <w:t xml:space="preserve">, например, </w:t>
      </w:r>
      <w:r w:rsidRPr="00E21574">
        <w:rPr>
          <w:rFonts w:ascii="Times New Roman" w:hAnsi="Times New Roman"/>
          <w:sz w:val="24"/>
          <w:szCs w:val="24"/>
        </w:rPr>
        <w:t xml:space="preserve">имена-реакции на стимулы </w:t>
      </w:r>
      <w:r w:rsidRPr="00E21574">
        <w:rPr>
          <w:rFonts w:ascii="Times New Roman" w:hAnsi="Times New Roman"/>
          <w:b/>
          <w:bCs/>
          <w:sz w:val="24"/>
          <w:szCs w:val="24"/>
        </w:rPr>
        <w:t>тезка, лакомка, тихоня, умница</w:t>
      </w:r>
      <w:r w:rsidR="00450807">
        <w:rPr>
          <w:rFonts w:ascii="Times New Roman" w:hAnsi="Times New Roman"/>
          <w:b/>
          <w:bCs/>
          <w:sz w:val="24"/>
          <w:szCs w:val="24"/>
        </w:rPr>
        <w:t>.</w:t>
      </w:r>
    </w:p>
    <w:p w14:paraId="1AE0103F" w14:textId="724AFF48" w:rsidR="00450807" w:rsidRDefault="00450807" w:rsidP="0045080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50807">
        <w:rPr>
          <w:rFonts w:ascii="Times New Roman" w:hAnsi="Times New Roman"/>
          <w:sz w:val="24"/>
          <w:szCs w:val="24"/>
        </w:rPr>
        <w:t xml:space="preserve">нализ русскоязычной части эксперимента позволили составить систему ассоциативных связей, которые формируются у носителя китайского языка, изучающего русский язык, когда они слышат некоторые существительные общего рода. </w:t>
      </w:r>
      <w:r w:rsidR="00FE348D">
        <w:rPr>
          <w:rFonts w:ascii="Times New Roman" w:hAnsi="Times New Roman"/>
          <w:sz w:val="24"/>
          <w:szCs w:val="24"/>
        </w:rPr>
        <w:t xml:space="preserve">Работа над </w:t>
      </w:r>
      <w:proofErr w:type="spellStart"/>
      <w:r w:rsidR="00FE348D">
        <w:rPr>
          <w:rFonts w:ascii="Times New Roman" w:hAnsi="Times New Roman"/>
          <w:sz w:val="24"/>
          <w:szCs w:val="24"/>
        </w:rPr>
        <w:t>китаеязычной</w:t>
      </w:r>
      <w:proofErr w:type="spellEnd"/>
      <w:r w:rsidR="00FE348D">
        <w:rPr>
          <w:rFonts w:ascii="Times New Roman" w:hAnsi="Times New Roman"/>
          <w:sz w:val="24"/>
          <w:szCs w:val="24"/>
        </w:rPr>
        <w:t xml:space="preserve"> частью </w:t>
      </w:r>
      <w:r w:rsidR="00E21574" w:rsidRPr="00E21574">
        <w:rPr>
          <w:rFonts w:ascii="Times New Roman" w:hAnsi="Times New Roman"/>
          <w:sz w:val="24"/>
          <w:szCs w:val="24"/>
        </w:rPr>
        <w:t>эксперимента позволил</w:t>
      </w:r>
      <w:r w:rsidR="00FE348D">
        <w:rPr>
          <w:rFonts w:ascii="Times New Roman" w:hAnsi="Times New Roman"/>
          <w:sz w:val="24"/>
          <w:szCs w:val="24"/>
        </w:rPr>
        <w:t>а</w:t>
      </w:r>
      <w:r w:rsidR="00E21574" w:rsidRPr="00E21574">
        <w:rPr>
          <w:rFonts w:ascii="Times New Roman" w:hAnsi="Times New Roman"/>
          <w:sz w:val="24"/>
          <w:szCs w:val="24"/>
        </w:rPr>
        <w:t xml:space="preserve"> составить фрагмент языковой картины мира носителей и сопоставить его с тем, как формируется</w:t>
      </w:r>
      <w:r w:rsidR="00701211">
        <w:rPr>
          <w:rFonts w:ascii="Times New Roman" w:hAnsi="Times New Roman"/>
          <w:sz w:val="24"/>
          <w:szCs w:val="24"/>
        </w:rPr>
        <w:t xml:space="preserve"> </w:t>
      </w:r>
      <w:r w:rsidR="00E21574" w:rsidRPr="00E21574">
        <w:rPr>
          <w:rFonts w:ascii="Times New Roman" w:hAnsi="Times New Roman"/>
          <w:sz w:val="24"/>
          <w:szCs w:val="24"/>
        </w:rPr>
        <w:t>языковая картина мира</w:t>
      </w:r>
      <w:r w:rsidR="00701211">
        <w:rPr>
          <w:rFonts w:ascii="Times New Roman" w:hAnsi="Times New Roman"/>
          <w:sz w:val="24"/>
          <w:szCs w:val="24"/>
        </w:rPr>
        <w:t xml:space="preserve"> изучаемого языка</w:t>
      </w:r>
      <w:r w:rsidR="00E21574" w:rsidRPr="00E21574">
        <w:rPr>
          <w:rFonts w:ascii="Times New Roman" w:hAnsi="Times New Roman"/>
          <w:sz w:val="24"/>
          <w:szCs w:val="24"/>
        </w:rPr>
        <w:t xml:space="preserve">. Обнаруженные сходства станут базой для изучения нового материала учащимся, а различия позволяют предсказать трудности в усваивании данной группы слов.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DC0BD1" w14:textId="77777777" w:rsidR="00B1184A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34BE1CFB" w14:textId="77777777" w:rsidR="00B1184A" w:rsidRDefault="00B1184A" w:rsidP="00B118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14:paraId="7C6A8AAB" w14:textId="77777777" w:rsidR="00B1184A" w:rsidRDefault="00B1184A" w:rsidP="00B118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56B8E3" w14:textId="77777777" w:rsidR="00B1184A" w:rsidRDefault="00B1184A" w:rsidP="00B1184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spellStart"/>
      <w:r w:rsidRPr="00033E90">
        <w:rPr>
          <w:rFonts w:ascii="Times New Roman" w:hAnsi="Times New Roman"/>
          <w:i/>
          <w:sz w:val="24"/>
          <w:szCs w:val="24"/>
        </w:rPr>
        <w:t>Мамечков</w:t>
      </w:r>
      <w:proofErr w:type="spellEnd"/>
      <w:r w:rsidRPr="00033E90">
        <w:rPr>
          <w:rFonts w:ascii="Times New Roman" w:hAnsi="Times New Roman"/>
          <w:i/>
          <w:sz w:val="24"/>
          <w:szCs w:val="24"/>
        </w:rPr>
        <w:t> С.Г.</w:t>
      </w:r>
      <w:r w:rsidRPr="007C5D18">
        <w:rPr>
          <w:rFonts w:ascii="Times New Roman" w:hAnsi="Times New Roman"/>
          <w:sz w:val="24"/>
          <w:szCs w:val="24"/>
        </w:rPr>
        <w:t xml:space="preserve"> Функционально-семантическое поле биологического пола в современном русском языке. </w:t>
      </w:r>
      <w:proofErr w:type="spellStart"/>
      <w:r w:rsidRPr="007C5D18">
        <w:rPr>
          <w:rFonts w:ascii="Times New Roman" w:hAnsi="Times New Roman"/>
          <w:sz w:val="24"/>
          <w:szCs w:val="24"/>
        </w:rPr>
        <w:t>Дис</w:t>
      </w:r>
      <w:proofErr w:type="spellEnd"/>
      <w:r w:rsidRPr="007C5D18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7C5D18">
        <w:rPr>
          <w:rFonts w:ascii="Times New Roman" w:hAnsi="Times New Roman"/>
          <w:sz w:val="24"/>
          <w:szCs w:val="24"/>
        </w:rPr>
        <w:t>филол</w:t>
      </w:r>
      <w:proofErr w:type="spellEnd"/>
      <w:r w:rsidRPr="007C5D18">
        <w:rPr>
          <w:rFonts w:ascii="Times New Roman" w:hAnsi="Times New Roman"/>
          <w:sz w:val="24"/>
          <w:szCs w:val="24"/>
        </w:rPr>
        <w:t>. наук. М., МГУ, 2010. 437 с.</w:t>
      </w:r>
    </w:p>
    <w:p w14:paraId="7FFF8C31" w14:textId="77777777" w:rsidR="00C141AB" w:rsidRPr="00FE348D" w:rsidRDefault="00B1184A" w:rsidP="00FE348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033E90">
        <w:rPr>
          <w:rFonts w:ascii="Times New Roman" w:hAnsi="Times New Roman"/>
          <w:i/>
          <w:sz w:val="24"/>
          <w:szCs w:val="24"/>
        </w:rPr>
        <w:t>Уфимцева Н.В.</w:t>
      </w:r>
      <w:r w:rsidRPr="0064684A">
        <w:rPr>
          <w:rFonts w:ascii="Times New Roman" w:hAnsi="Times New Roman"/>
          <w:sz w:val="24"/>
          <w:szCs w:val="24"/>
        </w:rPr>
        <w:t xml:space="preserve"> Языковое сознание: динамика и вариативность.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84A">
        <w:rPr>
          <w:rFonts w:ascii="Times New Roman" w:hAnsi="Times New Roman"/>
          <w:sz w:val="24"/>
          <w:szCs w:val="24"/>
        </w:rPr>
        <w:t>М.: Институт языкознания РАН, 2011. 252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4684A">
        <w:rPr>
          <w:rFonts w:ascii="Times New Roman" w:hAnsi="Times New Roman"/>
          <w:sz w:val="24"/>
          <w:szCs w:val="24"/>
        </w:rPr>
        <w:t>.</w:t>
      </w:r>
    </w:p>
    <w:sectPr w:rsidR="00C141AB" w:rsidRPr="00FE348D" w:rsidSect="007012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4A"/>
    <w:rsid w:val="001C2DAC"/>
    <w:rsid w:val="00450807"/>
    <w:rsid w:val="00473FEC"/>
    <w:rsid w:val="0066351C"/>
    <w:rsid w:val="00701211"/>
    <w:rsid w:val="00832303"/>
    <w:rsid w:val="00A24002"/>
    <w:rsid w:val="00AB086D"/>
    <w:rsid w:val="00B1184A"/>
    <w:rsid w:val="00E21574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9596"/>
  <w15:chartTrackingRefBased/>
  <w15:docId w15:val="{6163AC56-68F5-4ED2-BE64-87A160C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Rumlow</dc:creator>
  <cp:keywords/>
  <dc:description/>
  <cp:lastModifiedBy>Brock Rumlow</cp:lastModifiedBy>
  <cp:revision>5</cp:revision>
  <dcterms:created xsi:type="dcterms:W3CDTF">2025-02-15T20:17:00Z</dcterms:created>
  <dcterms:modified xsi:type="dcterms:W3CDTF">2025-02-26T09:53:00Z</dcterms:modified>
</cp:coreProperties>
</file>