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По умолчанию"/>
        <w:bidi w:val="0"/>
        <w:spacing w:before="0"/>
        <w:ind w:left="0" w:right="0" w:firstLine="0"/>
        <w:jc w:val="center"/>
        <w:rPr>
          <w:b w:val="1"/>
          <w:bCs w:val="1"/>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 xml:space="preserve">The role of </w:t>
      </w:r>
      <w:r>
        <w:rPr>
          <w:b w:val="1"/>
          <w:bCs w:val="1"/>
          <w:sz w:val="24"/>
          <w:szCs w:val="24"/>
          <w:u w:color="000000"/>
          <w:rtl w:val="0"/>
          <w:lang w:val="en-US"/>
          <w14:textOutline w14:w="12700" w14:cap="flat">
            <w14:noFill/>
            <w14:miter w14:lim="400000"/>
          </w14:textOutline>
        </w:rPr>
        <w:t xml:space="preserve">conceptual </w:t>
      </w:r>
      <w:r>
        <w:rPr>
          <w:b w:val="1"/>
          <w:bCs w:val="1"/>
          <w:sz w:val="24"/>
          <w:szCs w:val="24"/>
          <w:u w:color="000000"/>
          <w:rtl w:val="0"/>
          <w:lang w:val="en-US"/>
          <w14:textOutline w14:w="12700" w14:cap="flat">
            <w14:noFill/>
            <w14:miter w14:lim="400000"/>
          </w14:textOutline>
        </w:rPr>
        <w:t>metaphors in reflecting the relationship</w:t>
      </w:r>
    </w:p>
    <w:p>
      <w:pPr>
        <w:pStyle w:val="По умолчанию"/>
        <w:bidi w:val="0"/>
        <w:spacing w:before="0"/>
        <w:ind w:left="0" w:right="0" w:firstLine="0"/>
        <w:jc w:val="center"/>
        <w:rPr>
          <w:b w:val="1"/>
          <w:bCs w:val="1"/>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between humans and clones</w:t>
      </w:r>
      <w:r>
        <w:rPr>
          <w:b w:val="1"/>
          <w:bCs w:val="1"/>
          <w:sz w:val="24"/>
          <w:szCs w:val="24"/>
          <w:u w:color="000000"/>
          <w:rtl w:val="0"/>
          <w:lang w:val="en-US"/>
          <w14:textOutline w14:w="12700" w14:cap="flat">
            <w14:noFill/>
            <w14:miter w14:lim="400000"/>
          </w14:textOutline>
        </w:rPr>
        <w:t xml:space="preserve"> </w:t>
      </w:r>
      <w:r>
        <w:rPr>
          <w:b w:val="1"/>
          <w:bCs w:val="1"/>
          <w:sz w:val="24"/>
          <w:szCs w:val="24"/>
          <w:u w:color="000000"/>
          <w:rtl w:val="0"/>
          <w:lang w:val="en-US"/>
          <w14:textOutline w14:w="12700" w14:cap="flat">
            <w14:noFill/>
            <w14:miter w14:lim="400000"/>
          </w14:textOutline>
        </w:rPr>
        <w:t xml:space="preserve">in </w:t>
      </w:r>
      <w:r>
        <w:rPr>
          <w:b w:val="1"/>
          <w:bCs w:val="1"/>
          <w:sz w:val="24"/>
          <w:szCs w:val="24"/>
          <w:u w:color="000000"/>
          <w:rtl w:val="0"/>
          <w:lang w:val="en-US"/>
          <w14:textOutline w14:w="12700" w14:cap="flat">
            <w14:noFill/>
            <w14:miter w14:lim="400000"/>
          </w14:textOutline>
        </w:rPr>
        <w:t>Kate Wilhelm</w:t>
      </w:r>
      <w:r>
        <w:rPr>
          <w:b w:val="1"/>
          <w:bCs w:val="1"/>
          <w:sz w:val="24"/>
          <w:szCs w:val="24"/>
          <w:u w:color="000000"/>
          <w:rtl w:val="0"/>
          <w:lang w:val="en-US"/>
          <w14:textOutline w14:w="12700" w14:cap="flat">
            <w14:noFill/>
            <w14:miter w14:lim="400000"/>
          </w14:textOutline>
        </w:rPr>
        <w:t>'s "</w:t>
      </w:r>
      <w:r>
        <w:rPr>
          <w:b w:val="1"/>
          <w:bCs w:val="1"/>
          <w:sz w:val="24"/>
          <w:szCs w:val="24"/>
          <w:u w:color="000000"/>
          <w:rtl w:val="0"/>
          <w:lang w:val="en-US"/>
          <w14:textOutline w14:w="12700" w14:cap="flat">
            <w14:noFill/>
            <w14:miter w14:lim="400000"/>
          </w14:textOutline>
        </w:rPr>
        <w:t>Where Late the Sweet Birds Sang</w:t>
      </w:r>
      <w:r>
        <w:rPr>
          <w:b w:val="1"/>
          <w:bCs w:val="1"/>
          <w:sz w:val="24"/>
          <w:szCs w:val="24"/>
          <w:u w:color="000000"/>
          <w:rtl w:val="0"/>
          <w:lang w:val="en-US"/>
          <w14:textOutline w14:w="12700" w14:cap="flat">
            <w14:noFill/>
            <w14:miter w14:lim="400000"/>
          </w14:textOutline>
        </w:rPr>
        <w:t>"</w:t>
      </w:r>
    </w:p>
    <w:p>
      <w:pPr>
        <w:pStyle w:val="По умолчанию"/>
        <w:bidi w:val="0"/>
        <w:spacing w:before="0"/>
        <w:ind w:left="0" w:right="0" w:firstLine="0"/>
        <w:jc w:val="center"/>
        <w:rPr>
          <w:b w:val="1"/>
          <w:bCs w:val="1"/>
          <w:sz w:val="24"/>
          <w:szCs w:val="24"/>
          <w:u w:color="000000"/>
          <w:rtl w:val="0"/>
          <w:lang w:val="en-US"/>
          <w14:textOutline w14:w="12700" w14:cap="flat">
            <w14:noFill/>
            <w14:miter w14:lim="400000"/>
          </w14:textOutline>
        </w:rPr>
      </w:pPr>
    </w:p>
    <w:p>
      <w:pPr>
        <w:pStyle w:val="По умолчанию"/>
        <w:bidi w:val="0"/>
        <w:spacing w:before="0"/>
        <w:ind w:left="0" w:right="0" w:firstLine="0"/>
        <w:jc w:val="center"/>
        <w:rPr>
          <w:sz w:val="24"/>
          <w:szCs w:val="24"/>
          <w:u w:color="000000"/>
          <w:rtl w:val="0"/>
          <w14:textOutline w14:w="12700" w14:cap="flat">
            <w14:noFill/>
            <w14:miter w14:lim="400000"/>
          </w14:textOutline>
        </w:rPr>
      </w:pPr>
      <w:r>
        <w:rPr>
          <w:sz w:val="24"/>
          <w:szCs w:val="24"/>
          <w:u w:color="000000"/>
          <w:rtl w:val="0"/>
          <w:lang w:val="it-IT"/>
          <w14:textOutline w14:w="12700" w14:cap="flat">
            <w14:noFill/>
            <w14:miter w14:lim="400000"/>
          </w14:textOutline>
        </w:rPr>
        <w:t>Lapudeva Tat</w:t>
      </w:r>
      <w:r>
        <w:rPr>
          <w:sz w:val="24"/>
          <w:szCs w:val="24"/>
          <w:u w:color="000000"/>
          <w:rtl w:val="0"/>
          <w:lang w:val="en-US"/>
          <w14:textOutline w14:w="12700" w14:cap="flat">
            <w14:noFill/>
            <w14:miter w14:lim="400000"/>
          </w14:textOutline>
        </w:rPr>
        <w:t>iana Antonovna</w:t>
      </w:r>
    </w:p>
    <w:p>
      <w:pPr>
        <w:pStyle w:val="По умолчанию"/>
        <w:bidi w:val="0"/>
        <w:spacing w:before="0"/>
        <w:ind w:left="0" w:right="0" w:firstLine="0"/>
        <w:jc w:val="center"/>
        <w:rPr>
          <w:b w:val="1"/>
          <w:bCs w:val="1"/>
          <w:sz w:val="24"/>
          <w:szCs w:val="24"/>
          <w:u w:color="000000"/>
          <w:rtl w:val="0"/>
          <w:lang w:val="ru-RU"/>
          <w14:textOutline w14:w="12700" w14:cap="flat">
            <w14:noFill/>
            <w14:miter w14:lim="400000"/>
          </w14:textOutline>
        </w:rPr>
      </w:pPr>
    </w:p>
    <w:p>
      <w:pPr>
        <w:pStyle w:val="По умолчанию"/>
        <w:bidi w:val="0"/>
        <w:spacing w:before="0"/>
        <w:ind w:left="0" w:right="0" w:firstLine="0"/>
        <w:jc w:val="center"/>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Student of Lomonosov Moscow State University, Moscow, Russia</w:t>
      </w:r>
    </w:p>
    <w:p>
      <w:pPr>
        <w:pStyle w:val="По умолчанию"/>
        <w:bidi w:val="0"/>
        <w:spacing w:before="0"/>
        <w:ind w:left="0" w:right="0" w:firstLine="0"/>
        <w:jc w:val="center"/>
        <w:rPr>
          <w:sz w:val="24"/>
          <w:szCs w:val="24"/>
          <w:u w:color="000000"/>
          <w:rtl w:val="0"/>
          <w:lang w:val="en-US"/>
          <w14:textOutline w14:w="12700" w14:cap="flat">
            <w14:noFill/>
            <w14:miter w14:lim="400000"/>
          </w14:textOutline>
        </w:rPr>
      </w:pP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In recent centuries, literature has increasingly explored themes of human identity, extending its gaze to entities that challenge and transcend traditional boundaries. In this context, the concept of the posthuman has gained significant traction in both cultural and academic discussions. Recent innovations in technological and biological fields are also creating new ways of understanding the relationship between humans and posthuman beings</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those that already exist and those that will have to be faced in the future (robots, clones, AI, etc.). Therefore, our focus is on how literature represents the posthuman, specifically how authors construct its image and delineate the boundaries between the human and the posthuman, especially through the use of conceptual metaphors.</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 xml:space="preserve">What we are interested in is </w:t>
      </w:r>
      <w:r>
        <w:rPr>
          <w:sz w:val="24"/>
          <w:szCs w:val="24"/>
          <w:u w:color="000000"/>
          <w:rtl w:val="0"/>
          <w:lang w:val="en-US"/>
          <w14:textOutline w14:w="12700" w14:cap="flat">
            <w14:noFill/>
            <w14:miter w14:lim="400000"/>
          </w14:textOutline>
        </w:rPr>
        <w:t>conceptual metaphor</w:t>
      </w:r>
      <w:r>
        <w:rPr>
          <w:sz w:val="24"/>
          <w:szCs w:val="24"/>
          <w:u w:color="000000"/>
          <w:rtl w:val="0"/>
          <w:lang w:val="en-US"/>
          <w14:textOutline w14:w="12700" w14:cap="flat">
            <w14:noFill/>
            <w14:miter w14:lim="400000"/>
          </w14:textOutline>
        </w:rPr>
        <w:t xml:space="preserve"> as </w:t>
      </w:r>
      <w:r>
        <w:rPr>
          <w:sz w:val="24"/>
          <w:szCs w:val="24"/>
          <w:u w:color="000000"/>
          <w:rtl w:val="0"/>
          <w:lang w:val="en-US"/>
          <w14:textOutline w14:w="12700" w14:cap="flat">
            <w14:noFill/>
            <w14:miter w14:lim="400000"/>
          </w14:textOutline>
        </w:rPr>
        <w:t>a complex phenomenon</w:t>
      </w:r>
      <w:r>
        <w:rPr>
          <w:sz w:val="24"/>
          <w:szCs w:val="24"/>
          <w:u w:color="000000"/>
          <w:rtl w:val="0"/>
          <w:lang w:val="en-US"/>
          <w14:textOutline w14:w="12700" w14:cap="flat">
            <w14:noFill/>
            <w14:miter w14:lim="400000"/>
          </w14:textOutline>
        </w:rPr>
        <w:t>. In conceptual metaphor theory</w:t>
      </w:r>
      <w:r>
        <w:rPr>
          <w:sz w:val="24"/>
          <w:szCs w:val="24"/>
          <w:u w:color="000000"/>
          <w:rtl w:val="0"/>
          <w:lang w:val="en-US"/>
          <w14:textOutline w14:w="12700" w14:cap="flat">
            <w14:noFill/>
            <w14:miter w14:lim="400000"/>
          </w14:textOutline>
        </w:rPr>
        <w:t xml:space="preserve"> (CMT)</w:t>
      </w:r>
      <w:r>
        <w:rPr>
          <w:sz w:val="24"/>
          <w:szCs w:val="24"/>
          <w:u w:color="000000"/>
          <w:rtl w:val="0"/>
          <w:lang w:val="en-US"/>
          <w14:textOutline w14:w="12700" w14:cap="flat">
            <w14:noFill/>
            <w14:miter w14:lim="400000"/>
          </w14:textOutline>
        </w:rPr>
        <w:t xml:space="preserve">, metaphor is understood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as a process of understanding one conceptual domain in terms of another</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[Crystal 2008: 98].</w:t>
      </w:r>
      <w:r>
        <w:rPr>
          <w:sz w:val="24"/>
          <w:szCs w:val="24"/>
          <w:u w:color="000000"/>
          <w:rtl w:val="0"/>
          <w:lang w:val="en-US"/>
          <w14:textOutline w14:w="12700" w14:cap="flat">
            <w14:noFill/>
            <w14:miter w14:lim="400000"/>
          </w14:textOutline>
        </w:rPr>
        <w:t xml:space="preserve"> To know a metaphor, therefore, is </w:t>
      </w:r>
      <w:r>
        <w:rPr>
          <w:sz w:val="24"/>
          <w:szCs w:val="24"/>
          <w:u w:color="000000"/>
          <w:rtl w:val="0"/>
          <w:lang w:val="ru-RU"/>
          <w14:textOutline w14:w="12700" w14:cap="flat">
            <w14:noFill/>
            <w14:miter w14:lim="400000"/>
          </w14:textOutline>
        </w:rPr>
        <w:t>“</w:t>
      </w:r>
      <w:r>
        <w:rPr>
          <w:sz w:val="24"/>
          <w:szCs w:val="24"/>
          <w:u w:color="000000"/>
          <w:rtl w:val="0"/>
          <w:lang w:val="en-US"/>
          <w14:textOutline w14:w="12700" w14:cap="flat">
            <w14:noFill/>
            <w14:miter w14:lim="400000"/>
          </w14:textOutline>
        </w:rPr>
        <w:t>to know the systematic mappings between a source and a target</w:t>
      </w:r>
      <w:r>
        <w:rPr>
          <w:sz w:val="24"/>
          <w:szCs w:val="24"/>
          <w:u w:color="000000"/>
          <w:rtl w:val="0"/>
          <w:lang w:val="ru-RU"/>
          <w14:textOutline w14:w="12700" w14:cap="flat">
            <w14:noFill/>
            <w14:miter w14:lim="400000"/>
          </w14:textOutline>
        </w:rPr>
        <w:t xml:space="preserve">” </w:t>
      </w:r>
      <w:r>
        <w:rPr>
          <w:sz w:val="24"/>
          <w:szCs w:val="24"/>
          <w:u w:color="000000"/>
          <w:rtl w:val="0"/>
          <w:lang w:val="en-US"/>
          <w14:textOutline w14:w="12700" w14:cap="flat">
            <w14:noFill/>
            <w14:miter w14:lim="400000"/>
          </w14:textOutline>
        </w:rPr>
        <w:t>[K</w:t>
      </w:r>
      <w:r>
        <w:rPr>
          <w:sz w:val="24"/>
          <w:szCs w:val="24"/>
          <w:u w:color="000000"/>
          <w:rtl w:val="0"/>
          <w:lang w:val="ru-RU"/>
          <w14:textOutline w14:w="12700" w14:cap="flat">
            <w14:noFill/>
            <w14:miter w14:lim="400000"/>
          </w14:textOutline>
        </w:rPr>
        <w:t>ö</w:t>
      </w:r>
      <w:r>
        <w:rPr>
          <w:sz w:val="24"/>
          <w:szCs w:val="24"/>
          <w:u w:color="000000"/>
          <w:rtl w:val="0"/>
          <w:lang w:val="en-US"/>
          <w14:textOutline w14:w="12700" w14:cap="flat">
            <w14:noFill/>
            <w14:miter w14:lim="400000"/>
          </w14:textOutline>
        </w:rPr>
        <w:t>vecses 2010: 10].</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In literature, according to George Lakoff</w:t>
      </w:r>
      <w:r>
        <w:rPr>
          <w:sz w:val="24"/>
          <w:szCs w:val="24"/>
          <w:u w:color="000000"/>
          <w:rtl w:val="0"/>
          <w:lang w:val="en-US"/>
          <w14:textOutline w14:w="12700" w14:cap="flat">
            <w14:noFill/>
            <w14:miter w14:lim="400000"/>
          </w14:textOutline>
        </w:rPr>
        <w:t>, Mark Johnson</w:t>
      </w:r>
      <w:r>
        <w:rPr>
          <w:sz w:val="24"/>
          <w:szCs w:val="24"/>
          <w:u w:color="000000"/>
          <w:rtl w:val="0"/>
          <w:lang w:val="en-US"/>
          <w14:textOutline w14:w="12700" w14:cap="flat">
            <w14:noFill/>
            <w14:miter w14:lim="400000"/>
          </w14:textOutline>
        </w:rPr>
        <w:t xml:space="preserve"> and Mark Turner, metaphors appear to be more imaginative and innovative than those present in other discourses. They offer unique perspectives and approaches to understanding common experience, and so fiction can be said to be both a mirror and a catalyst for the development of language.</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i w:val="1"/>
          <w:iCs w:val="1"/>
          <w:sz w:val="24"/>
          <w:szCs w:val="24"/>
          <w:u w:color="000000"/>
          <w:rtl w:val="0"/>
          <w:lang w:val="en-US"/>
          <w14:textOutline w14:w="12700" w14:cap="flat">
            <w14:noFill/>
            <w14:miter w14:lim="400000"/>
          </w14:textOutline>
        </w:rPr>
        <w:t>Where Late the Sweet Birds Sang</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 xml:space="preserve">(1976) </w:t>
      </w:r>
      <w:r>
        <w:rPr>
          <w:sz w:val="24"/>
          <w:szCs w:val="24"/>
          <w:u w:color="000000"/>
          <w:rtl w:val="0"/>
          <w:lang w:val="en-US"/>
          <w14:textOutline w14:w="12700" w14:cap="flat">
            <w14:noFill/>
            <w14:miter w14:lim="400000"/>
          </w14:textOutline>
        </w:rPr>
        <w:t xml:space="preserve">is a post-apocalyptic novel </w:t>
      </w:r>
      <w:r>
        <w:rPr>
          <w:sz w:val="24"/>
          <w:szCs w:val="24"/>
          <w:u w:color="000000"/>
          <w:rtl w:val="0"/>
          <w:lang w:val="en-US"/>
          <w14:textOutline w14:w="12700" w14:cap="flat">
            <w14:noFill/>
            <w14:miter w14:lim="400000"/>
          </w14:textOutline>
        </w:rPr>
        <w:t xml:space="preserve">written by </w:t>
      </w:r>
      <w:r>
        <w:rPr>
          <w:sz w:val="24"/>
          <w:szCs w:val="24"/>
          <w:u w:color="000000"/>
          <w:rtl w:val="0"/>
          <w:lang w:val="en-US"/>
          <w14:textOutline w14:w="12700" w14:cap="flat">
            <w14:noFill/>
            <w14:miter w14:lim="400000"/>
          </w14:textOutline>
        </w:rPr>
        <w:t>a prominent American writer</w:t>
      </w:r>
      <w:r>
        <w:rPr>
          <w:sz w:val="24"/>
          <w:szCs w:val="24"/>
          <w:u w:color="000000"/>
          <w:rtl w:val="0"/>
          <w:lang w:val="en-US"/>
          <w14:textOutline w14:w="12700" w14:cap="flat">
            <w14:noFill/>
            <w14:miter w14:lim="400000"/>
          </w14:textOutline>
        </w:rPr>
        <w:t xml:space="preserve"> Kate Wilhelm. </w:t>
      </w:r>
      <w:r>
        <w:rPr>
          <w:sz w:val="24"/>
          <w:szCs w:val="24"/>
          <w:u w:color="000000"/>
          <w:rtl w:val="0"/>
          <w:lang w:val="en-US"/>
          <w14:textOutline w14:w="12700" w14:cap="flat">
            <w14:noFill/>
            <w14:miter w14:lim="400000"/>
          </w14:textOutline>
        </w:rPr>
        <w:t>It</w:t>
      </w:r>
      <w:r>
        <w:rPr>
          <w:sz w:val="24"/>
          <w:szCs w:val="24"/>
          <w:u w:color="000000"/>
          <w:rtl w:val="0"/>
          <w:lang w:val="en-US"/>
          <w14:textOutline w14:w="12700" w14:cap="flat">
            <w14:noFill/>
            <w14:miter w14:lim="400000"/>
          </w14:textOutline>
        </w:rPr>
        <w:t xml:space="preserve"> explores the consequences of cloning as a means of human survival.</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 xml:space="preserve">By analysing the conceptual metaphors in </w:t>
      </w:r>
      <w:r>
        <w:rPr>
          <w:sz w:val="24"/>
          <w:szCs w:val="24"/>
          <w:u w:color="000000"/>
          <w:rtl w:val="0"/>
          <w:lang w:val="en-US"/>
          <w14:textOutline w14:w="12700" w14:cap="flat">
            <w14:noFill/>
            <w14:miter w14:lim="400000"/>
          </w14:textOutline>
        </w:rPr>
        <w:t>this</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novel</w:t>
      </w:r>
      <w:r>
        <w:rPr>
          <w:sz w:val="24"/>
          <w:szCs w:val="24"/>
          <w:u w:color="000000"/>
          <w:rtl w:val="0"/>
          <w:lang w:val="en-US"/>
          <w14:textOutline w14:w="12700" w14:cap="flat">
            <w14:noFill/>
            <w14:miter w14:lim="400000"/>
          </w14:textOutline>
        </w:rPr>
        <w:t xml:space="preserve">, we can </w:t>
      </w:r>
      <w:r>
        <w:rPr>
          <w:sz w:val="24"/>
          <w:szCs w:val="24"/>
          <w:u w:color="000000"/>
          <w:rtl w:val="0"/>
          <w:lang w:val="en-US"/>
          <w14:textOutline w14:w="12700" w14:cap="flat">
            <w14:noFill/>
            <w14:miter w14:lim="400000"/>
          </w14:textOutline>
        </w:rPr>
        <w:t>reveal</w:t>
      </w:r>
      <w:r>
        <w:rPr>
          <w:sz w:val="24"/>
          <w:szCs w:val="24"/>
          <w:u w:color="000000"/>
          <w:rtl w:val="0"/>
          <w:lang w:val="en-US"/>
          <w14:textOutline w14:w="12700" w14:cap="flat">
            <w14:noFill/>
            <w14:miter w14:lim="400000"/>
          </w14:textOutline>
        </w:rPr>
        <w:t xml:space="preserve"> how language reflects and shapes collective perceptions of the relationship between </w:t>
      </w:r>
      <w:r>
        <w:rPr>
          <w:sz w:val="24"/>
          <w:szCs w:val="24"/>
          <w:u w:color="000000"/>
          <w:rtl w:val="0"/>
          <w:lang w:val="en-US"/>
          <w14:textOutline w14:w="12700" w14:cap="flat">
            <w14:noFill/>
            <w14:miter w14:lim="400000"/>
          </w14:textOutline>
        </w:rPr>
        <w:t>human</w:t>
      </w:r>
      <w:r>
        <w:rPr>
          <w:sz w:val="24"/>
          <w:szCs w:val="24"/>
          <w:u w:color="000000"/>
          <w:rtl w:val="0"/>
          <w:lang w:val="en-US"/>
          <w14:textOutline w14:w="12700" w14:cap="flat">
            <w14:noFill/>
            <w14:miter w14:lim="400000"/>
          </w14:textOutline>
        </w:rPr>
        <w:t xml:space="preserve"> and </w:t>
      </w:r>
      <w:r>
        <w:rPr>
          <w:sz w:val="24"/>
          <w:szCs w:val="24"/>
          <w:u w:color="000000"/>
          <w:rtl w:val="0"/>
          <w:lang w:val="en-US"/>
          <w14:textOutline w14:w="12700" w14:cap="flat">
            <w14:noFill/>
            <w14:miter w14:lim="400000"/>
          </w14:textOutline>
        </w:rPr>
        <w:t>posthuman characters</w:t>
      </w:r>
      <w:r>
        <w:rPr>
          <w:sz w:val="24"/>
          <w:szCs w:val="24"/>
          <w:u w:color="000000"/>
          <w:rtl w:val="0"/>
          <w:lang w:val="en-US"/>
          <w14:textOutline w14:w="12700" w14:cap="flat">
            <w14:noFill/>
            <w14:miter w14:lim="400000"/>
          </w14:textOutline>
        </w:rPr>
        <w:t>.</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 xml:space="preserve">One of the central </w:t>
      </w:r>
      <w:r>
        <w:rPr>
          <w:sz w:val="24"/>
          <w:szCs w:val="24"/>
          <w:u w:color="000000"/>
          <w:rtl w:val="0"/>
          <w:lang w:val="en-US"/>
          <w14:textOutline w14:w="12700" w14:cap="flat">
            <w14:noFill/>
            <w14:miter w14:lim="400000"/>
          </w14:textOutline>
        </w:rPr>
        <w:t>structural oppositions</w:t>
      </w:r>
      <w:r>
        <w:rPr>
          <w:sz w:val="24"/>
          <w:szCs w:val="24"/>
          <w:u w:color="000000"/>
          <w:rtl w:val="0"/>
          <w:lang w:val="en-US"/>
          <w14:textOutline w14:w="12700" w14:cap="flat">
            <w14:noFill/>
            <w14:miter w14:lim="400000"/>
          </w14:textOutline>
        </w:rPr>
        <w:t xml:space="preserve"> in the novel is the </w:t>
      </w:r>
      <w:r>
        <w:rPr>
          <w:sz w:val="24"/>
          <w:szCs w:val="24"/>
          <w:u w:color="000000"/>
          <w:rtl w:val="0"/>
          <w:lang w:val="en-US"/>
          <w14:textOutline w14:w="12700" w14:cap="flat">
            <w14:noFill/>
            <w14:miter w14:lim="400000"/>
          </w14:textOutline>
        </w:rPr>
        <w:t>one</w:t>
      </w:r>
      <w:r>
        <w:rPr>
          <w:sz w:val="24"/>
          <w:szCs w:val="24"/>
          <w:u w:color="000000"/>
          <w:rtl w:val="0"/>
          <w:lang w:val="en-US"/>
          <w14:textOutline w14:w="12700" w14:cap="flat">
            <w14:noFill/>
            <w14:miter w14:lim="400000"/>
          </w14:textOutline>
        </w:rPr>
        <w:t xml:space="preserve"> between </w:t>
      </w:r>
      <w:r>
        <w:rPr>
          <w:i w:val="1"/>
          <w:iCs w:val="1"/>
          <w:sz w:val="24"/>
          <w:szCs w:val="24"/>
          <w:u w:color="000000"/>
          <w:rtl w:val="0"/>
          <w:lang w:val="en-US"/>
          <w14:textOutline w14:w="12700" w14:cap="flat">
            <w14:noFill/>
            <w14:miter w14:lim="400000"/>
          </w14:textOutline>
        </w:rPr>
        <w:t xml:space="preserve">the collective </w:t>
      </w:r>
      <w:r>
        <w:rPr>
          <w:sz w:val="24"/>
          <w:szCs w:val="24"/>
          <w:u w:color="000000"/>
          <w:rtl w:val="0"/>
          <w:lang w:val="en-US"/>
          <w14:textOutline w14:w="12700" w14:cap="flat">
            <w14:noFill/>
            <w14:miter w14:lim="400000"/>
          </w14:textOutline>
        </w:rPr>
        <w:t xml:space="preserve">and </w:t>
      </w:r>
      <w:r>
        <w:rPr>
          <w:i w:val="1"/>
          <w:iCs w:val="1"/>
          <w:sz w:val="24"/>
          <w:szCs w:val="24"/>
          <w:u w:color="000000"/>
          <w:rtl w:val="0"/>
          <w:lang w:val="en-US"/>
          <w14:textOutline w14:w="12700" w14:cap="flat">
            <w14:noFill/>
            <w14:miter w14:lim="400000"/>
          </w14:textOutline>
        </w:rPr>
        <w:t>the individual</w:t>
      </w:r>
      <w:r>
        <w:rPr>
          <w:sz w:val="24"/>
          <w:szCs w:val="24"/>
          <w:u w:color="000000"/>
          <w:rtl w:val="0"/>
          <w:lang w:val="en-US"/>
          <w14:textOutline w14:w="12700" w14:cap="flat">
            <w14:noFill/>
            <w14:miter w14:lim="400000"/>
          </w14:textOutline>
        </w:rPr>
        <w:t xml:space="preserve">. The clones perceive themselves as parts of a larger organism, united in thought and action. The conceptual metaphor THE COLLECTIVE IS A BODY, A CLONE IS A BODY PART is </w:t>
      </w:r>
      <w:r>
        <w:rPr>
          <w:sz w:val="24"/>
          <w:szCs w:val="24"/>
          <w:u w:color="000000"/>
          <w:rtl w:val="0"/>
          <w:lang w:val="en-US"/>
          <w14:textOutline w14:w="12700" w14:cap="flat">
            <w14:noFill/>
            <w14:miter w14:lim="400000"/>
          </w14:textOutline>
        </w:rPr>
        <w:t>made manifest in linguistic expressions.</w:t>
      </w:r>
      <w:r>
        <w:rPr>
          <w:sz w:val="24"/>
          <w:szCs w:val="24"/>
          <w:u w:color="000000"/>
          <w:rtl w:val="0"/>
          <w:lang w:val="en-US"/>
          <w14:textOutline w14:w="12700" w14:cap="flat">
            <w14:noFill/>
            <w14:miter w14:lim="400000"/>
          </w14:textOutline>
        </w:rPr>
        <w:t xml:space="preserve"> For example, the absence of one clone is compared to the loss of a limb, causing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phantom pain</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to others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One part of its body was missing, &lt;...&gt; [a]nd the missing part, like an amputated limb, caused phantom pain</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[Wilhelm 1976: 99]). This metaphor highlights the clones</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 xml:space="preserve">inability to function independently. It is also mentioned that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[t]ogether they made a whole; the absence of one of them left the others incomplete</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 xml:space="preserve">[Wilhelm 1976: 87], and that is how the opposition </w:t>
      </w:r>
      <w:r>
        <w:rPr>
          <w:i w:val="1"/>
          <w:iCs w:val="1"/>
          <w:sz w:val="24"/>
          <w:szCs w:val="24"/>
          <w:u w:color="000000"/>
          <w:rtl w:val="0"/>
          <w:lang w:val="en-US"/>
          <w14:textOutline w14:w="12700" w14:cap="flat">
            <w14:noFill/>
            <w14:miter w14:lim="400000"/>
          </w14:textOutline>
        </w:rPr>
        <w:t>whole</w:t>
      </w:r>
      <w:r>
        <w:rPr>
          <w:sz w:val="24"/>
          <w:szCs w:val="24"/>
          <w:u w:color="000000"/>
          <w:rtl w:val="0"/>
          <w:lang w:val="en-US"/>
          <w14:textOutline w14:w="12700" w14:cap="flat">
            <w14:noFill/>
            <w14:miter w14:lim="400000"/>
          </w14:textOutline>
        </w:rPr>
        <w:t xml:space="preserve"> vs. </w:t>
      </w:r>
      <w:r>
        <w:rPr>
          <w:i w:val="1"/>
          <w:iCs w:val="1"/>
          <w:sz w:val="24"/>
          <w:szCs w:val="24"/>
          <w:u w:color="000000"/>
          <w:rtl w:val="0"/>
          <w:lang w:val="en-US"/>
          <w14:textOutline w14:w="12700" w14:cap="flat">
            <w14:noFill/>
            <w14:miter w14:lim="400000"/>
          </w14:textOutline>
        </w:rPr>
        <w:t>incomplete</w:t>
      </w:r>
      <w:r>
        <w:rPr>
          <w:sz w:val="24"/>
          <w:szCs w:val="24"/>
          <w:u w:color="000000"/>
          <w:rtl w:val="0"/>
          <w:lang w:val="en-US"/>
          <w14:textOutline w14:w="12700" w14:cap="flat">
            <w14:noFill/>
            <w14:miter w14:lim="400000"/>
          </w14:textOutline>
        </w:rPr>
        <w:t xml:space="preserve"> is </w:t>
      </w:r>
      <w:r>
        <w:rPr>
          <w:sz w:val="24"/>
          <w:szCs w:val="24"/>
          <w:u w:color="000000"/>
          <w:rtl w:val="0"/>
          <w:lang w:val="en-US"/>
          <w14:textOutline w14:w="12700" w14:cap="flat">
            <w14:noFill/>
            <w14:miter w14:lim="400000"/>
          </w14:textOutline>
        </w:rPr>
        <w:t>verbalised</w:t>
      </w:r>
      <w:r>
        <w:rPr>
          <w:sz w:val="24"/>
          <w:szCs w:val="24"/>
          <w:u w:color="000000"/>
          <w:rtl w:val="0"/>
          <w:lang w:val="en-US"/>
          <w14:textOutline w14:w="12700" w14:cap="flat">
            <w14:noFill/>
            <w14:miter w14:lim="400000"/>
          </w14:textOutline>
        </w:rPr>
        <w:t xml:space="preserve"> here.</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Yet another conceptual metaphor to examine in this novel is A CLONE IS A</w:t>
      </w:r>
      <w:r>
        <w:rPr>
          <w:sz w:val="24"/>
          <w:szCs w:val="24"/>
          <w:u w:color="000000"/>
          <w:rtl w:val="0"/>
          <w:lang w:val="en-US"/>
          <w14:textOutline w14:w="12700" w14:cap="flat">
            <w14:noFill/>
            <w14:miter w14:lim="400000"/>
          </w14:textOutline>
        </w:rPr>
        <w:t>N (EMPTY)</w:t>
      </w:r>
      <w:r>
        <w:rPr>
          <w:sz w:val="24"/>
          <w:szCs w:val="24"/>
          <w:u w:color="000000"/>
          <w:rtl w:val="0"/>
          <w:lang w:val="en-US"/>
          <w14:textOutline w14:w="12700" w14:cap="flat">
            <w14:noFill/>
            <w14:miter w14:lim="400000"/>
          </w14:textOutline>
        </w:rPr>
        <w:t xml:space="preserve"> CONTAINER. This metaphor reflects the idea that the bodies of clones serve as vessels devoid of the </w:t>
      </w:r>
      <w:r>
        <w:rPr>
          <w:sz w:val="24"/>
          <w:szCs w:val="24"/>
          <w:u w:color="000000"/>
          <w:rtl w:val="0"/>
          <w:lang w:val="en-US"/>
          <w14:textOutline w14:w="12700" w14:cap="flat">
            <w14:noFill/>
            <w14:miter w14:lim="400000"/>
          </w14:textOutline>
        </w:rPr>
        <w:t>complex content</w:t>
      </w:r>
      <w:r>
        <w:rPr>
          <w:sz w:val="24"/>
          <w:szCs w:val="24"/>
          <w:u w:color="000000"/>
          <w:rtl w:val="0"/>
          <w:lang w:val="en-US"/>
          <w14:textOutline w14:w="12700" w14:cap="flat">
            <w14:noFill/>
            <w14:miter w14:lim="400000"/>
          </w14:textOutline>
        </w:rPr>
        <w:t xml:space="preserve"> that define</w:t>
      </w:r>
      <w:r>
        <w:rPr>
          <w:sz w:val="24"/>
          <w:szCs w:val="24"/>
          <w:u w:color="000000"/>
          <w:rtl w:val="0"/>
          <w:lang w:val="en-US"/>
          <w14:textOutline w14:w="12700" w14:cap="flat">
            <w14:noFill/>
            <w14:miter w14:lim="400000"/>
          </w14:textOutline>
        </w:rPr>
        <w:t>s</w:t>
      </w:r>
      <w:r>
        <w:rPr>
          <w:sz w:val="24"/>
          <w:szCs w:val="24"/>
          <w:u w:color="000000"/>
          <w:rtl w:val="0"/>
          <w:lang w:val="en-US"/>
          <w14:textOutline w14:w="12700" w14:cap="flat">
            <w14:noFill/>
            <w14:miter w14:lim="400000"/>
          </w14:textOutline>
        </w:rPr>
        <w:t xml:space="preserve"> humanity </w:t>
      </w:r>
      <w:r>
        <w:rPr>
          <w:sz w:val="24"/>
          <w:szCs w:val="24"/>
          <w:u w:color="000000"/>
          <w:rtl w:val="0"/>
          <w:lang w:val="en-US"/>
          <w14:textOutline w14:w="12700" w14:cap="flat">
            <w14:noFill/>
            <w14:miter w14:lim="400000"/>
          </w14:textOutline>
        </w:rPr>
        <w:t>which</w:t>
      </w:r>
      <w:r>
        <w:rPr>
          <w:sz w:val="24"/>
          <w:szCs w:val="24"/>
          <w:u w:color="000000"/>
          <w:rtl w:val="0"/>
          <w:lang w:val="en-US"/>
          <w14:textOutline w14:w="12700" w14:cap="flat">
            <w14:noFill/>
            <w14:miter w14:lim="400000"/>
          </w14:textOutline>
        </w:rPr>
        <w:t xml:space="preserve"> again underscores their incompleteness</w:t>
      </w:r>
      <w:r>
        <w:rPr>
          <w:sz w:val="24"/>
          <w:szCs w:val="24"/>
          <w:u w:color="000000"/>
          <w:rtl w:val="0"/>
          <w:lang w:val="en-US"/>
          <w14:textOutline w14:w="12700" w14:cap="flat">
            <w14:noFill/>
            <w14:miter w14:lim="400000"/>
          </w14:textOutline>
        </w:rPr>
        <w:t xml:space="preserve"> (e.g.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Miri looked empty</w:t>
      </w:r>
      <w:r>
        <w:rPr>
          <w:sz w:val="24"/>
          <w:szCs w:val="24"/>
          <w:u w:color="000000"/>
          <w:rtl w:val="0"/>
          <w:lang w:val="ru-RU"/>
          <w14:textOutline w14:w="12700" w14:cap="flat">
            <w14:noFill/>
            <w14:miter w14:lim="400000"/>
          </w14:textOutline>
        </w:rPr>
        <w:t xml:space="preserve">” </w:t>
      </w:r>
      <w:r>
        <w:rPr>
          <w:sz w:val="24"/>
          <w:szCs w:val="24"/>
          <w:u w:color="000000"/>
          <w:rtl w:val="0"/>
          <w:lang w:val="en-US"/>
          <w14:textOutline w14:w="12700" w14:cap="flat">
            <w14:noFill/>
            <w14:miter w14:lim="400000"/>
          </w14:textOutline>
        </w:rPr>
        <w:t>[Wilhelm 1976: 85]</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 xml:space="preserve">. Similarly, the metaphor CLONES ARE BARREN LAND illustrates their inability to reproduce naturally or generate original thought, aligning them with artificial sterility rather than organic vitality. For example, David, a human, sees one of the clones as </w:t>
      </w:r>
      <w:r>
        <w:rPr>
          <w:sz w:val="24"/>
          <w:szCs w:val="24"/>
          <w:u w:color="000000"/>
          <w:rtl w:val="0"/>
          <w:lang w:val="en-US"/>
          <w14:textOutline w14:w="12700" w14:cap="flat">
            <w14:noFill/>
            <w14:miter w14:lim="400000"/>
          </w14:textOutline>
        </w:rPr>
        <w:t xml:space="preserve">a copy of the human it resembles but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with something missing, a dead area</w:t>
      </w:r>
      <w:r>
        <w:rPr>
          <w:sz w:val="24"/>
          <w:szCs w:val="24"/>
          <w:u w:color="000000"/>
          <w:rtl w:val="0"/>
          <w:lang w:val="en-US"/>
          <w14:textOutline w14:w="12700" w14:cap="flat">
            <w14:noFill/>
            <w14:miter w14:lim="400000"/>
          </w14:textOutline>
        </w:rPr>
        <w:t xml:space="preserve">” </w:t>
      </w:r>
      <w:r>
        <w:rPr>
          <w:sz w:val="24"/>
          <w:szCs w:val="24"/>
          <w:u w:color="000000"/>
          <w:rtl w:val="0"/>
          <w:lang w:val="en-US"/>
          <w14:textOutline w14:w="12700" w14:cap="flat">
            <w14:noFill/>
            <w14:miter w14:lim="400000"/>
          </w14:textOutline>
        </w:rPr>
        <w:t>[Wilhelm 1976: 49].</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 xml:space="preserve">Since clones are artificially created beings, it makes sense to touch on how nature is </w:t>
      </w:r>
      <w:r>
        <w:rPr>
          <w:sz w:val="24"/>
          <w:szCs w:val="24"/>
          <w:u w:color="000000"/>
          <w:rtl w:val="0"/>
          <w:lang w:val="en-US"/>
          <w14:textOutline w14:w="12700" w14:cap="flat">
            <w14:noFill/>
            <w14:miter w14:lim="400000"/>
          </w14:textOutline>
        </w:rPr>
        <w:t>re</w:t>
      </w:r>
      <w:r>
        <w:rPr>
          <w:sz w:val="24"/>
          <w:szCs w:val="24"/>
          <w:u w:color="000000"/>
          <w:rtl w:val="0"/>
          <w:lang w:val="en-US"/>
          <w14:textOutline w14:w="12700" w14:cap="flat">
            <w14:noFill/>
            <w14:miter w14:lim="400000"/>
          </w14:textOutline>
        </w:rPr>
        <w:t>present</w:t>
      </w:r>
      <w:r>
        <w:rPr>
          <w:sz w:val="24"/>
          <w:szCs w:val="24"/>
          <w:u w:color="000000"/>
          <w:rtl w:val="0"/>
          <w:lang w:val="en-US"/>
          <w14:textOutline w14:w="12700" w14:cap="flat">
            <w14:noFill/>
            <w14:miter w14:lim="400000"/>
          </w14:textOutline>
        </w:rPr>
        <w:t>ed</w:t>
      </w:r>
      <w:r>
        <w:rPr>
          <w:sz w:val="24"/>
          <w:szCs w:val="24"/>
          <w:u w:color="000000"/>
          <w:rtl w:val="0"/>
          <w:lang w:val="en-US"/>
          <w14:textOutline w14:w="12700" w14:cap="flat">
            <w14:noFill/>
            <w14:miter w14:lim="400000"/>
          </w14:textOutline>
        </w:rPr>
        <w:t xml:space="preserve"> in the text. The metaphorical role of nature, particularly the woods, further underscores the exploration of individuality and freedom. Interestingly enough, for Molly, a clone who differs from other clones in her thinking, NATURE IS A LIVING BEING</w:t>
      </w:r>
      <w:r>
        <w:rPr>
          <w:sz w:val="24"/>
          <w:szCs w:val="24"/>
          <w:u w:color="000000"/>
          <w:rtl w:val="0"/>
          <w:lang w:val="en-US"/>
          <w14:textOutline w14:w="12700" w14:cap="flat">
            <w14:noFill/>
            <w14:miter w14:lim="400000"/>
          </w14:textOutline>
        </w:rPr>
        <w:t xml:space="preserve"> (personification, a conventional ontological metaphor)</w:t>
      </w:r>
      <w:r>
        <w:rPr>
          <w:sz w:val="24"/>
          <w:szCs w:val="24"/>
          <w:u w:color="000000"/>
          <w:rtl w:val="0"/>
          <w:lang w:val="en-US"/>
          <w14:textOutline w14:w="12700" w14:cap="flat">
            <w14:noFill/>
            <w14:miter w14:lim="400000"/>
          </w14:textOutline>
        </w:rPr>
        <w:t>, that is, she perceives objects of nature as endowed with life and capable of the same as humans or, in her case, clones (</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[a]ll that night the trees whispered to her. When she awakened, she knew the trees had accepted her; &lt;</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&gt; they didn't stop their murmuring &lt;</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&gt;</w:t>
      </w:r>
      <w:r>
        <w:rPr>
          <w:sz w:val="24"/>
          <w:szCs w:val="24"/>
          <w:u w:color="000000"/>
          <w:rtl w:val="0"/>
          <w:lang w:val="en-US"/>
          <w14:textOutline w14:w="12700" w14:cap="flat">
            <w14:noFill/>
            <w14:miter w14:lim="400000"/>
          </w14:textOutline>
        </w:rPr>
        <w:t>”</w:t>
      </w:r>
      <w:r>
        <w:rPr>
          <w:sz w:val="24"/>
          <w:szCs w:val="24"/>
          <w:u w:color="000000"/>
          <w:rtl w:val="0"/>
          <w:lang w:val="en-US"/>
          <w14:textOutline w14:w="12700" w14:cap="flat">
            <w14:noFill/>
            <w14:miter w14:lim="400000"/>
          </w14:textOutline>
        </w:rPr>
        <w:t xml:space="preserve">) [Wilhelm 1976: 126]. Nature stands in stark contrast to the artificial environment of the clone society, and clones normally fail to achieve a connection with nature </w:t>
      </w:r>
      <w:r>
        <w:rPr>
          <w:sz w:val="24"/>
          <w:szCs w:val="24"/>
          <w:u w:color="000000"/>
          <w:rtl w:val="0"/>
          <w:lang w:val="en-US"/>
          <w14:textOutline w14:w="12700" w14:cap="flat">
            <w14:noFill/>
            <w14:miter w14:lim="400000"/>
          </w14:textOutline>
        </w:rPr>
        <w:t>characteristic of humans</w:t>
      </w:r>
      <w:r>
        <w:rPr>
          <w:sz w:val="24"/>
          <w:szCs w:val="24"/>
          <w:u w:color="000000"/>
          <w:rtl w:val="0"/>
          <w:lang w:val="en-US"/>
          <w14:textOutline w14:w="12700" w14:cap="flat">
            <w14:noFill/>
            <w14:miter w14:lim="400000"/>
          </w14:textOutline>
        </w:rPr>
        <w:t>. This once again draws a line between clones and humans.</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 xml:space="preserve">To </w:t>
      </w:r>
      <w:r>
        <w:rPr>
          <w:sz w:val="24"/>
          <w:szCs w:val="24"/>
          <w:u w:color="000000"/>
          <w:rtl w:val="0"/>
          <w:lang w:val="en-US"/>
          <w14:textOutline w14:w="12700" w14:cap="flat">
            <w14:noFill/>
            <w14:miter w14:lim="400000"/>
          </w14:textOutline>
        </w:rPr>
        <w:t>summarise</w:t>
      </w:r>
      <w:r>
        <w:rPr>
          <w:sz w:val="24"/>
          <w:szCs w:val="24"/>
          <w:u w:color="000000"/>
          <w:rtl w:val="0"/>
          <w:lang w:val="en-US"/>
          <w14:textOutline w14:w="12700" w14:cap="flat">
            <w14:noFill/>
            <w14:miter w14:lim="400000"/>
          </w14:textOutline>
        </w:rPr>
        <w:t xml:space="preserve">, in Kate Wilhelm's novel, conceptual metaphors </w:t>
      </w:r>
      <w:r>
        <w:rPr>
          <w:sz w:val="24"/>
          <w:szCs w:val="24"/>
          <w:u w:color="000000"/>
          <w:rtl w:val="0"/>
          <w:lang w:val="en-US"/>
          <w14:textOutline w14:w="12700" w14:cap="flat">
            <w14:noFill/>
            <w14:miter w14:lim="400000"/>
          </w14:textOutline>
        </w:rPr>
        <w:t>emphasise</w:t>
      </w:r>
      <w:r>
        <w:rPr>
          <w:sz w:val="24"/>
          <w:szCs w:val="24"/>
          <w:u w:color="000000"/>
          <w:rtl w:val="0"/>
          <w:lang w:val="en-US"/>
          <w14:textOutline w14:w="12700" w14:cap="flat">
            <w14:noFill/>
            <w14:miter w14:lim="400000"/>
          </w14:textOutline>
        </w:rPr>
        <w:t xml:space="preserve"> existing oppositions that primarily define the differences between humans and clones, and thus articulate the boundaries between them at the linguistic level. At the same time, there is a character among the clones who is not alien to human</w:t>
      </w:r>
      <w:r>
        <w:rPr>
          <w:sz w:val="24"/>
          <w:szCs w:val="24"/>
          <w:u w:color="000000"/>
          <w:rtl w:val="0"/>
          <w:lang w:val="en-US"/>
          <w14:textOutline w14:w="12700" w14:cap="flat">
            <w14:noFill/>
            <w14:miter w14:lim="400000"/>
          </w14:textOutline>
        </w:rPr>
        <w:t>-like way of thinking</w:t>
      </w:r>
      <w:r>
        <w:rPr>
          <w:sz w:val="24"/>
          <w:szCs w:val="24"/>
          <w:u w:color="000000"/>
          <w:rtl w:val="0"/>
          <w:lang w:val="en-US"/>
          <w14:textOutline w14:w="12700" w14:cap="flat">
            <w14:noFill/>
            <w14:miter w14:lim="400000"/>
          </w14:textOutline>
        </w:rPr>
        <w:t xml:space="preserve"> (Molly), but by and large she becomes an outcast among her own </w:t>
      </w:r>
      <w:r>
        <w:rPr>
          <w:sz w:val="24"/>
          <w:szCs w:val="24"/>
          <w:u w:color="000000"/>
          <w:rtl w:val="0"/>
          <w:lang w:val="en-US"/>
          <w14:textOutline w14:w="12700" w14:cap="flat">
            <w14:noFill/>
            <w14:miter w14:lim="400000"/>
          </w14:textOutline>
        </w:rPr>
        <w:t>ones</w:t>
      </w:r>
      <w:r>
        <w:rPr>
          <w:sz w:val="24"/>
          <w:szCs w:val="24"/>
          <w:u w:color="000000"/>
          <w:rtl w:val="0"/>
          <w:lang w:val="en-US"/>
          <w14:textOutline w14:w="12700" w14:cap="flat">
            <w14:noFill/>
            <w14:miter w14:lim="400000"/>
          </w14:textOutline>
        </w:rPr>
        <w:t>, which is also evident in terms of how conceptual metaphors are used in the text.</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p>
    <w:p>
      <w:pPr>
        <w:pStyle w:val="По умолчанию"/>
        <w:bidi w:val="0"/>
        <w:spacing w:before="0"/>
        <w:ind w:left="0" w:right="0" w:firstLine="700"/>
        <w:jc w:val="both"/>
        <w:rPr>
          <w:b w:val="1"/>
          <w:bCs w:val="1"/>
          <w:sz w:val="24"/>
          <w:szCs w:val="24"/>
          <w:u w:color="000000"/>
          <w:rtl w:val="0"/>
          <w:lang w:val="en-US"/>
          <w14:textOutline w14:w="12700" w14:cap="flat">
            <w14:noFill/>
            <w14:miter w14:lim="400000"/>
          </w14:textOutline>
        </w:rPr>
      </w:pPr>
      <w:r>
        <w:rPr>
          <w:b w:val="1"/>
          <w:bCs w:val="1"/>
          <w:sz w:val="24"/>
          <w:szCs w:val="24"/>
          <w:u w:color="000000"/>
          <w:rtl w:val="0"/>
          <w:lang w:val="en-US"/>
          <w14:textOutline w14:w="12700" w14:cap="flat">
            <w14:noFill/>
            <w14:miter w14:lim="400000"/>
          </w14:textOutline>
        </w:rPr>
        <w:t>References</w:t>
      </w:r>
    </w:p>
    <w:p>
      <w:pPr>
        <w:pStyle w:val="По умолчанию"/>
        <w:bidi w:val="0"/>
        <w:spacing w:before="0"/>
        <w:ind w:left="0" w:right="0" w:firstLine="700"/>
        <w:jc w:val="both"/>
        <w:rPr>
          <w:b w:val="1"/>
          <w:bCs w:val="1"/>
          <w:sz w:val="24"/>
          <w:szCs w:val="24"/>
          <w:u w:color="000000"/>
          <w:rtl w:val="0"/>
          <w:lang w:val="en-US"/>
          <w14:textOutline w14:w="12700" w14:cap="flat">
            <w14:noFill/>
            <w14:miter w14:lim="400000"/>
          </w14:textOutline>
        </w:rPr>
      </w:pP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Crystal, D. A Dictionary of Linguistics and Phonetics. 6th ed. New York, 2008.</w:t>
      </w:r>
    </w:p>
    <w:p>
      <w:pPr>
        <w:pStyle w:val="По умолчанию"/>
        <w:bidi w:val="0"/>
        <w:spacing w:before="0"/>
        <w:ind w:left="0" w:right="0" w:firstLine="700"/>
        <w:jc w:val="both"/>
        <w:rPr>
          <w:sz w:val="24"/>
          <w:szCs w:val="24"/>
          <w:u w:color="000000"/>
          <w:rtl w:val="0"/>
          <w:lang w:val="en-US"/>
          <w14:textOutline w14:w="12700" w14:cap="flat">
            <w14:noFill/>
            <w14:miter w14:lim="400000"/>
          </w14:textOutline>
        </w:rPr>
      </w:pPr>
      <w:r>
        <w:rPr>
          <w:sz w:val="24"/>
          <w:szCs w:val="24"/>
          <w:u w:color="000000"/>
          <w:rtl w:val="0"/>
          <w:lang w:val="en-US"/>
          <w14:textOutline w14:w="12700" w14:cap="flat">
            <w14:noFill/>
            <w14:miter w14:lim="400000"/>
          </w14:textOutline>
        </w:rPr>
        <w:t>K</w:t>
      </w:r>
      <w:r>
        <w:rPr>
          <w:sz w:val="24"/>
          <w:szCs w:val="24"/>
          <w:u w:color="000000"/>
          <w:rtl w:val="0"/>
          <w:lang w:val="ru-RU"/>
          <w14:textOutline w14:w="12700" w14:cap="flat">
            <w14:noFill/>
            <w14:miter w14:lim="400000"/>
          </w14:textOutline>
        </w:rPr>
        <w:t>ö</w:t>
      </w:r>
      <w:r>
        <w:rPr>
          <w:sz w:val="24"/>
          <w:szCs w:val="24"/>
          <w:u w:color="000000"/>
          <w:rtl w:val="0"/>
          <w:lang w:val="en-US"/>
          <w14:textOutline w14:w="12700" w14:cap="flat">
            <w14:noFill/>
            <w14:miter w14:lim="400000"/>
          </w14:textOutline>
        </w:rPr>
        <w:t>vecses, Z</w:t>
      </w:r>
      <w:r>
        <w:rPr>
          <w:sz w:val="24"/>
          <w:szCs w:val="24"/>
          <w:u w:color="000000"/>
          <w:rtl w:val="0"/>
          <w:lang w:val="en-US"/>
          <w14:textOutline w14:w="12700" w14:cap="flat">
            <w14:noFill/>
            <w14:miter w14:lim="400000"/>
          </w14:textOutline>
        </w:rPr>
        <w:t>. Metaphor: A Practical Introduction. New York, 2010.</w:t>
      </w:r>
    </w:p>
    <w:p>
      <w:pPr>
        <w:pStyle w:val="По умолчанию"/>
        <w:bidi w:val="0"/>
        <w:spacing w:before="0"/>
        <w:ind w:left="0" w:right="0" w:firstLine="700"/>
        <w:jc w:val="both"/>
        <w:rPr>
          <w:rtl w:val="0"/>
        </w:rPr>
      </w:pPr>
      <w:r>
        <w:rPr>
          <w:sz w:val="24"/>
          <w:szCs w:val="24"/>
          <w:u w:color="000000"/>
          <w:rtl w:val="0"/>
          <w:lang w:val="en-US"/>
          <w14:textOutline w14:w="12700" w14:cap="flat">
            <w14:noFill/>
            <w14:miter w14:lim="400000"/>
          </w14:textOutline>
        </w:rPr>
        <w:t>Wilhelm, K. Where Late the Sweet Birds Sang. New York, 1976.</w:t>
      </w:r>
    </w:p>
    <w:sectPr>
      <w:headerReference w:type="default" r:id="rId4"/>
      <w:footerReference w:type="default" r:id="rId5"/>
      <w:pgSz w:w="11906" w:h="16838" w:orient="portrait"/>
      <w:pgMar w:top="1134" w:right="1417" w:bottom="1134" w:left="1417"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русский" w:val="‘“(〔[{〈《「『【⦅〘〖«〝︵︷︹︻︽︿﹁﹃﹇﹙﹛﹝｢"/>
  <w:noLineBreaksBefore w:lang="русский"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По умолчанию">
    <w:name w:val="По умолчанию"/>
    <w:next w:val="По умолчанию"/>
    <w:pPr>
      <w:keepNext w:val="0"/>
      <w:keepLines w:val="0"/>
      <w:pageBreakBefore w:val="0"/>
      <w:widowControl w:val="1"/>
      <w:shd w:val="clear" w:color="auto" w:fill="auto"/>
      <w:suppressAutoHyphens w:val="0"/>
      <w:bidi w:val="0"/>
      <w:spacing w:before="16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FFFFFF"/>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0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