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661B" w:rsidRPr="006C3819" w:rsidRDefault="0038661B" w:rsidP="0036680F">
      <w:pPr>
        <w:spacing w:line="240" w:lineRule="auto"/>
        <w:jc w:val="center"/>
        <w:rPr>
          <w:rFonts w:ascii="Times New Roman" w:eastAsia="Calibri" w:hAnsi="Times New Roman" w:cs="Times New Roman"/>
          <w:b/>
          <w:bCs/>
          <w:sz w:val="24"/>
          <w:szCs w:val="24"/>
          <w:lang w:val="en-US"/>
        </w:rPr>
      </w:pPr>
      <w:r w:rsidRPr="006C3819">
        <w:rPr>
          <w:rFonts w:ascii="Times New Roman" w:eastAsia="Calibri" w:hAnsi="Times New Roman" w:cs="Times New Roman"/>
          <w:b/>
          <w:bCs/>
          <w:sz w:val="24"/>
          <w:szCs w:val="24"/>
          <w:lang w:val="en-US"/>
        </w:rPr>
        <w:t>The Forms and Functions of Attributive Relationships in the English Literary Text</w:t>
      </w:r>
    </w:p>
    <w:p w:rsidR="0038661B" w:rsidRPr="006C3819" w:rsidRDefault="0038661B" w:rsidP="0036680F">
      <w:pPr>
        <w:spacing w:line="240" w:lineRule="auto"/>
        <w:jc w:val="center"/>
        <w:rPr>
          <w:rFonts w:ascii="Times New Roman" w:eastAsia="Calibri" w:hAnsi="Times New Roman" w:cs="Times New Roman"/>
          <w:sz w:val="24"/>
          <w:szCs w:val="24"/>
          <w:lang w:val="en-US"/>
        </w:rPr>
      </w:pPr>
      <w:r w:rsidRPr="006C3819">
        <w:rPr>
          <w:rFonts w:ascii="Times New Roman" w:eastAsia="Calibri" w:hAnsi="Times New Roman" w:cs="Times New Roman"/>
          <w:sz w:val="24"/>
          <w:szCs w:val="24"/>
          <w:lang w:val="en-US"/>
        </w:rPr>
        <w:t>Lapteva Anastasiia Valeryevna</w:t>
      </w:r>
    </w:p>
    <w:p w:rsidR="0038661B" w:rsidRPr="006C3819" w:rsidRDefault="0038661B" w:rsidP="0036680F">
      <w:pPr>
        <w:spacing w:line="240" w:lineRule="auto"/>
        <w:jc w:val="center"/>
        <w:rPr>
          <w:rFonts w:ascii="Times New Roman" w:eastAsia="Calibri" w:hAnsi="Times New Roman" w:cs="Times New Roman"/>
          <w:sz w:val="24"/>
          <w:szCs w:val="24"/>
          <w:lang w:val="en-US"/>
        </w:rPr>
      </w:pPr>
      <w:r w:rsidRPr="006C3819">
        <w:rPr>
          <w:rFonts w:ascii="Times New Roman" w:eastAsia="Calibri" w:hAnsi="Times New Roman" w:cs="Times New Roman"/>
          <w:sz w:val="24"/>
          <w:szCs w:val="24"/>
          <w:lang w:val="en-US"/>
        </w:rPr>
        <w:t>Master Student of Lomonosov Moscow State University, Moscow, Russia</w:t>
      </w:r>
    </w:p>
    <w:p w:rsidR="003C20BD" w:rsidRPr="006C3819" w:rsidRDefault="00A41583" w:rsidP="0036680F">
      <w:pPr>
        <w:spacing w:line="240" w:lineRule="auto"/>
        <w:ind w:firstLine="709"/>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lang w:val="en-US"/>
          <w14:ligatures w14:val="none"/>
        </w:rPr>
        <w:t>A literary text, no matter the language it is written in, although for this study we focus on English, performs the aesthetic function</w:t>
      </w:r>
      <w:r w:rsidR="00CE5884" w:rsidRPr="006C3819">
        <w:rPr>
          <w:rFonts w:ascii="Times New Roman" w:eastAsia="Calibri" w:hAnsi="Times New Roman" w:cs="Times New Roman"/>
          <w:kern w:val="0"/>
          <w:sz w:val="24"/>
          <w:szCs w:val="24"/>
          <w:lang w:val="en-US"/>
          <w14:ligatures w14:val="none"/>
        </w:rPr>
        <w:t xml:space="preserve"> primarily</w:t>
      </w:r>
      <w:r w:rsidRPr="006C3819">
        <w:rPr>
          <w:rFonts w:ascii="Times New Roman" w:eastAsia="Calibri" w:hAnsi="Times New Roman" w:cs="Times New Roman"/>
          <w:kern w:val="0"/>
          <w:sz w:val="24"/>
          <w:szCs w:val="24"/>
          <w:lang w:val="en-US"/>
          <w14:ligatures w14:val="none"/>
        </w:rPr>
        <w:t xml:space="preserve"> [Vinogradov 1963: 6]. A literary text is a piece of verbal art that is created through words, built from linguistic material [Zadornova 1984: 8]. It follows that the elements constituting the text are to fulfill certain functions as well to ensure the effect upon the reader. Focusing o</w:t>
      </w:r>
      <w:r w:rsidR="00CE5884" w:rsidRPr="006C3819">
        <w:rPr>
          <w:rFonts w:ascii="Times New Roman" w:eastAsia="Calibri" w:hAnsi="Times New Roman" w:cs="Times New Roman"/>
          <w:kern w:val="0"/>
          <w:sz w:val="24"/>
          <w:szCs w:val="24"/>
          <w:lang w:val="en-US"/>
          <w14:ligatures w14:val="none"/>
        </w:rPr>
        <w:t>n</w:t>
      </w:r>
      <w:r w:rsidRPr="006C3819">
        <w:rPr>
          <w:rFonts w:ascii="Times New Roman" w:eastAsia="Calibri" w:hAnsi="Times New Roman" w:cs="Times New Roman"/>
          <w:kern w:val="0"/>
          <w:sz w:val="24"/>
          <w:szCs w:val="24"/>
          <w:lang w:val="en-US"/>
          <w14:ligatures w14:val="none"/>
        </w:rPr>
        <w:t xml:space="preserve"> attributive relationships,</w:t>
      </w:r>
      <w:r w:rsidR="00CE5884" w:rsidRPr="006C3819">
        <w:rPr>
          <w:rFonts w:ascii="Times New Roman" w:eastAsia="Calibri" w:hAnsi="Times New Roman" w:cs="Times New Roman"/>
          <w:kern w:val="0"/>
          <w:sz w:val="24"/>
          <w:szCs w:val="24"/>
          <w:lang w:val="en-US"/>
          <w14:ligatures w14:val="none"/>
        </w:rPr>
        <w:t xml:space="preserve"> i.e.</w:t>
      </w:r>
      <w:r w:rsidRPr="006C3819">
        <w:rPr>
          <w:rFonts w:ascii="Times New Roman" w:eastAsia="Calibri" w:hAnsi="Times New Roman" w:cs="Times New Roman"/>
          <w:kern w:val="0"/>
          <w:sz w:val="24"/>
          <w:szCs w:val="24"/>
          <w:lang w:val="en-US"/>
          <w14:ligatures w14:val="none"/>
        </w:rPr>
        <w:t xml:space="preserve"> the relationships created by means of the attributive bond, we get a glimpse of the mechanisms behind the originality of literature</w:t>
      </w:r>
      <w:r w:rsidR="00CE5884" w:rsidRPr="006C3819">
        <w:rPr>
          <w:rFonts w:ascii="Times New Roman" w:eastAsia="Calibri" w:hAnsi="Times New Roman" w:cs="Times New Roman"/>
          <w:kern w:val="0"/>
          <w:sz w:val="24"/>
          <w:szCs w:val="24"/>
          <w:lang w:val="en-US"/>
          <w14:ligatures w14:val="none"/>
        </w:rPr>
        <w:t xml:space="preserve"> and the expressive potential of language.</w:t>
      </w:r>
    </w:p>
    <w:p w:rsidR="00AB61BE" w:rsidRPr="006C3819" w:rsidRDefault="00AB61BE" w:rsidP="0036680F">
      <w:pPr>
        <w:spacing w:line="240" w:lineRule="auto"/>
        <w:ind w:firstLine="709"/>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lang w:val="en-US"/>
          <w14:ligatures w14:val="none"/>
        </w:rPr>
        <w:t>This research employs the terminology worked out at the Department of English Linguistics and adheres to the definitions given by its scholars. The theory of expressive syntax introduced by O.V. Aleksandrova (1984) and the theory of attributive syntagmatics elaborated in the works of E.B. Yakovleva (1976) provide the theoretical foundation for the study.</w:t>
      </w:r>
    </w:p>
    <w:p w:rsidR="007D6F56" w:rsidRPr="006C3819" w:rsidRDefault="007D6F56" w:rsidP="0036680F">
      <w:pPr>
        <w:spacing w:line="240" w:lineRule="auto"/>
        <w:ind w:firstLine="709"/>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lang w:val="en-US"/>
          <w14:ligatures w14:val="none"/>
        </w:rPr>
        <w:t xml:space="preserve">Attributive relationships play a crucial role in text creation. One of </w:t>
      </w:r>
      <w:r w:rsidR="00C2052E">
        <w:rPr>
          <w:rFonts w:ascii="Times New Roman" w:eastAsia="Calibri" w:hAnsi="Times New Roman" w:cs="Times New Roman"/>
          <w:kern w:val="0"/>
          <w:sz w:val="24"/>
          <w:szCs w:val="24"/>
          <w:lang w:val="en-US"/>
          <w14:ligatures w14:val="none"/>
        </w:rPr>
        <w:t xml:space="preserve">the </w:t>
      </w:r>
      <w:r w:rsidRPr="006C3819">
        <w:rPr>
          <w:rFonts w:ascii="Times New Roman" w:eastAsia="Calibri" w:hAnsi="Times New Roman" w:cs="Times New Roman"/>
          <w:kern w:val="0"/>
          <w:sz w:val="24"/>
          <w:szCs w:val="24"/>
          <w:lang w:val="en-US"/>
          <w14:ligatures w14:val="none"/>
        </w:rPr>
        <w:t>reasons is the multifaceted</w:t>
      </w:r>
      <w:r w:rsidR="00CE5884" w:rsidRPr="006C3819">
        <w:rPr>
          <w:rFonts w:ascii="Times New Roman" w:eastAsia="Calibri" w:hAnsi="Times New Roman" w:cs="Times New Roman"/>
          <w:kern w:val="0"/>
          <w:sz w:val="24"/>
          <w:szCs w:val="24"/>
          <w:lang w:val="en-US"/>
          <w14:ligatures w14:val="none"/>
        </w:rPr>
        <w:t>, highly versatile</w:t>
      </w:r>
      <w:r w:rsidRPr="006C3819">
        <w:rPr>
          <w:rFonts w:ascii="Times New Roman" w:eastAsia="Calibri" w:hAnsi="Times New Roman" w:cs="Times New Roman"/>
          <w:kern w:val="0"/>
          <w:sz w:val="24"/>
          <w:szCs w:val="24"/>
          <w:lang w:val="en-US"/>
          <w14:ligatures w14:val="none"/>
        </w:rPr>
        <w:t xml:space="preserve"> nature of these constructions, which range from</w:t>
      </w:r>
      <w:r w:rsidR="004075F8" w:rsidRPr="006C3819">
        <w:rPr>
          <w:rFonts w:ascii="Times New Roman" w:eastAsia="Calibri" w:hAnsi="Times New Roman" w:cs="Times New Roman"/>
          <w:kern w:val="0"/>
          <w:sz w:val="24"/>
          <w:szCs w:val="24"/>
          <w:lang w:val="en-US"/>
          <w14:ligatures w14:val="none"/>
        </w:rPr>
        <w:t xml:space="preserve"> attributive words to attributive word combinations and clauses and, therefore, are present on the lexical, minor syntactic and major syntactic levels.</w:t>
      </w:r>
      <w:r w:rsidR="00CE5884" w:rsidRPr="006C3819">
        <w:rPr>
          <w:rFonts w:ascii="Times New Roman" w:eastAsia="Calibri" w:hAnsi="Times New Roman" w:cs="Times New Roman"/>
          <w:kern w:val="0"/>
          <w:sz w:val="24"/>
          <w:szCs w:val="24"/>
          <w:lang w:val="en-US"/>
          <w14:ligatures w14:val="none"/>
        </w:rPr>
        <w:t xml:space="preserve"> It seems obvious to have these constructions perform a series of functions in the context: the intellective function when they pass on information, the aesthetic function when they are characterised by increased individuality and connotativeness, etc. A case rarely given due attention is the combination of the cognitive and the expressive functions in attributive constructions of various length</w:t>
      </w:r>
      <w:r w:rsidR="00173511" w:rsidRPr="006C3819">
        <w:rPr>
          <w:rFonts w:ascii="Times New Roman" w:eastAsia="Calibri" w:hAnsi="Times New Roman" w:cs="Times New Roman"/>
          <w:kern w:val="0"/>
          <w:sz w:val="24"/>
          <w:szCs w:val="24"/>
          <w:lang w:val="en-US"/>
          <w14:ligatures w14:val="none"/>
        </w:rPr>
        <w:t xml:space="preserve">s. As the material for the research, we have chosen James Joyce’s </w:t>
      </w:r>
      <w:r w:rsidR="00173511" w:rsidRPr="006C3819">
        <w:rPr>
          <w:rFonts w:ascii="Times New Roman" w:eastAsia="Calibri" w:hAnsi="Times New Roman" w:cs="Times New Roman"/>
          <w:i/>
          <w:iCs/>
          <w:kern w:val="0"/>
          <w:sz w:val="24"/>
          <w:szCs w:val="24"/>
          <w:lang w:val="en-US"/>
          <w14:ligatures w14:val="none"/>
        </w:rPr>
        <w:t>Dubliners</w:t>
      </w:r>
      <w:r w:rsidR="000E1D55" w:rsidRPr="006C3819">
        <w:rPr>
          <w:rFonts w:ascii="Times New Roman" w:eastAsia="Calibri" w:hAnsi="Times New Roman" w:cs="Times New Roman"/>
          <w:kern w:val="0"/>
          <w:sz w:val="24"/>
          <w:szCs w:val="24"/>
          <w:lang w:val="en-US"/>
          <w14:ligatures w14:val="none"/>
        </w:rPr>
        <w:t>.</w:t>
      </w:r>
    </w:p>
    <w:p w:rsidR="00AD7AFD" w:rsidRPr="006C3819" w:rsidRDefault="00AD6369" w:rsidP="0036680F">
      <w:pPr>
        <w:spacing w:line="240" w:lineRule="auto"/>
        <w:ind w:firstLine="709"/>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lang w:val="en-US"/>
          <w14:ligatures w14:val="none"/>
        </w:rPr>
        <w:t xml:space="preserve">The list by no means exhausted by the following, we have identified three most significant structural types in which the expressive function is accompanied by the cognitive one: parallel structures, paronymic </w:t>
      </w:r>
      <w:r w:rsidR="001E6CB1" w:rsidRPr="006C3819">
        <w:rPr>
          <w:rFonts w:ascii="Times New Roman" w:eastAsia="Calibri" w:hAnsi="Times New Roman" w:cs="Times New Roman"/>
          <w:kern w:val="0"/>
          <w:sz w:val="24"/>
          <w:szCs w:val="24"/>
          <w:lang w:val="en-US"/>
          <w14:ligatures w14:val="none"/>
        </w:rPr>
        <w:t>attraction and synonymic condensation. What allows for their classification as representatives of the combination of two functions is their high communicative role, essential role in text formation and the high expressivity caused by the syntactic originality of the constructions thus coined.</w:t>
      </w:r>
    </w:p>
    <w:p w:rsidR="00625FD4" w:rsidRPr="006C3819" w:rsidRDefault="00AD7AFD" w:rsidP="0036680F">
      <w:pPr>
        <w:spacing w:line="240" w:lineRule="auto"/>
        <w:ind w:firstLine="709"/>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lang w:val="en-US"/>
          <w14:ligatures w14:val="none"/>
        </w:rPr>
        <w:t>The distinction between description and limitation</w:t>
      </w:r>
      <w:r w:rsidR="00625FD4" w:rsidRPr="006C3819">
        <w:rPr>
          <w:rFonts w:ascii="Times New Roman" w:eastAsia="Calibri" w:hAnsi="Times New Roman" w:cs="Times New Roman"/>
          <w:kern w:val="0"/>
          <w:sz w:val="24"/>
          <w:szCs w:val="24"/>
          <w:lang w:val="en-US"/>
          <w14:ligatures w14:val="none"/>
        </w:rPr>
        <w:t>, revealed prosodically [Yakovleva 1976],</w:t>
      </w:r>
      <w:r w:rsidRPr="006C3819">
        <w:rPr>
          <w:rFonts w:ascii="Times New Roman" w:eastAsia="Calibri" w:hAnsi="Times New Roman" w:cs="Times New Roman"/>
          <w:kern w:val="0"/>
          <w:sz w:val="24"/>
          <w:szCs w:val="24"/>
          <w:lang w:val="en-US"/>
          <w14:ligatures w14:val="none"/>
        </w:rPr>
        <w:t xml:space="preserve"> reflects different cognitive processes</w:t>
      </w:r>
      <w:r w:rsidR="00625FD4" w:rsidRPr="006C3819">
        <w:rPr>
          <w:rFonts w:ascii="Times New Roman" w:eastAsia="Calibri" w:hAnsi="Times New Roman" w:cs="Times New Roman"/>
          <w:kern w:val="0"/>
          <w:sz w:val="24"/>
          <w:szCs w:val="24"/>
          <w:lang w:val="en-US"/>
          <w14:ligatures w14:val="none"/>
        </w:rPr>
        <w:t>. Attributive complexes perform the cognitive function because they form part of the author’s linguistic picture of the world, if not as “units of nomination” then as “rules for their formation and functioning” [Kubrya</w:t>
      </w:r>
      <w:r w:rsidR="004050E6" w:rsidRPr="006C3819">
        <w:rPr>
          <w:rFonts w:ascii="Times New Roman" w:eastAsia="Calibri" w:hAnsi="Times New Roman" w:cs="Times New Roman"/>
          <w:kern w:val="0"/>
          <w:sz w:val="24"/>
          <w:szCs w:val="24"/>
          <w:lang w:val="en-US"/>
          <w14:ligatures w14:val="none"/>
        </w:rPr>
        <w:t>k</w:t>
      </w:r>
      <w:r w:rsidR="00625FD4" w:rsidRPr="006C3819">
        <w:rPr>
          <w:rFonts w:ascii="Times New Roman" w:eastAsia="Calibri" w:hAnsi="Times New Roman" w:cs="Times New Roman"/>
          <w:kern w:val="0"/>
          <w:sz w:val="24"/>
          <w:szCs w:val="24"/>
          <w:lang w:val="en-US"/>
          <w14:ligatures w14:val="none"/>
        </w:rPr>
        <w:t>ova 2004: 64-65]. The</w:t>
      </w:r>
      <w:r w:rsidR="0015782F" w:rsidRPr="006C3819">
        <w:rPr>
          <w:rFonts w:ascii="Times New Roman" w:eastAsia="Calibri" w:hAnsi="Times New Roman" w:cs="Times New Roman"/>
          <w:kern w:val="0"/>
          <w:sz w:val="24"/>
          <w:szCs w:val="24"/>
          <w:lang w:val="en-US"/>
          <w14:ligatures w14:val="none"/>
        </w:rPr>
        <w:t xml:space="preserve"> somewhat</w:t>
      </w:r>
      <w:r w:rsidR="00625FD4" w:rsidRPr="006C3819">
        <w:rPr>
          <w:rFonts w:ascii="Times New Roman" w:eastAsia="Calibri" w:hAnsi="Times New Roman" w:cs="Times New Roman"/>
          <w:kern w:val="0"/>
          <w:sz w:val="24"/>
          <w:szCs w:val="24"/>
          <w:lang w:val="en-US"/>
          <w14:ligatures w14:val="none"/>
        </w:rPr>
        <w:t xml:space="preserve"> rare </w:t>
      </w:r>
      <w:r w:rsidR="00625FD4" w:rsidRPr="00D839BA">
        <w:rPr>
          <w:rFonts w:ascii="Times New Roman" w:eastAsia="Calibri" w:hAnsi="Times New Roman" w:cs="Times New Roman"/>
          <w:b/>
          <w:bCs/>
          <w:kern w:val="0"/>
          <w:sz w:val="24"/>
          <w:szCs w:val="24"/>
          <w:lang w:val="en-US"/>
          <w14:ligatures w14:val="none"/>
        </w:rPr>
        <w:t>paronymic attraction</w:t>
      </w:r>
      <w:r w:rsidR="00625FD4" w:rsidRPr="006C3819">
        <w:rPr>
          <w:rFonts w:ascii="Times New Roman" w:eastAsia="Calibri" w:hAnsi="Times New Roman" w:cs="Times New Roman"/>
          <w:kern w:val="0"/>
          <w:sz w:val="24"/>
          <w:szCs w:val="24"/>
          <w:lang w:val="en-US"/>
          <w14:ligatures w14:val="none"/>
        </w:rPr>
        <w:t xml:space="preserve">, which we may illustrate with the phrase “bright brick houses” from </w:t>
      </w:r>
      <w:r w:rsidR="00625FD4" w:rsidRPr="006C3819">
        <w:rPr>
          <w:rFonts w:ascii="Times New Roman" w:eastAsia="Calibri" w:hAnsi="Times New Roman" w:cs="Times New Roman"/>
          <w:i/>
          <w:iCs/>
          <w:kern w:val="0"/>
          <w:sz w:val="24"/>
          <w:szCs w:val="24"/>
          <w:lang w:val="en-US"/>
          <w14:ligatures w14:val="none"/>
        </w:rPr>
        <w:t>Eveline</w:t>
      </w:r>
      <w:r w:rsidR="00625FD4" w:rsidRPr="006C3819">
        <w:rPr>
          <w:rFonts w:ascii="Times New Roman" w:eastAsia="Calibri" w:hAnsi="Times New Roman" w:cs="Times New Roman"/>
          <w:kern w:val="0"/>
          <w:sz w:val="24"/>
          <w:szCs w:val="24"/>
          <w:lang w:val="en-US"/>
          <w14:ligatures w14:val="none"/>
        </w:rPr>
        <w:t xml:space="preserve"> [Joyce 2021: 41]</w:t>
      </w:r>
      <w:r w:rsidR="0015782F" w:rsidRPr="006C3819">
        <w:rPr>
          <w:rFonts w:ascii="Times New Roman" w:eastAsia="Calibri" w:hAnsi="Times New Roman" w:cs="Times New Roman"/>
          <w:kern w:val="0"/>
          <w:sz w:val="24"/>
          <w:szCs w:val="24"/>
          <w:lang w:val="en-US"/>
          <w14:ligatures w14:val="none"/>
        </w:rPr>
        <w:t xml:space="preserve">, shows that </w:t>
      </w:r>
      <w:r w:rsidR="004050E6" w:rsidRPr="006C3819">
        <w:rPr>
          <w:rFonts w:ascii="Times New Roman" w:eastAsia="Calibri" w:hAnsi="Times New Roman" w:cs="Times New Roman"/>
          <w:kern w:val="0"/>
          <w:sz w:val="24"/>
          <w:szCs w:val="24"/>
          <w:lang w:val="en-US"/>
          <w14:ligatures w14:val="none"/>
        </w:rPr>
        <w:t>while phonetics may have originally brought the adjectives together, the aesthetic function appeared at the creation of the complex.</w:t>
      </w:r>
    </w:p>
    <w:p w:rsidR="004050E6" w:rsidRPr="006C3819" w:rsidRDefault="004050E6" w:rsidP="0036680F">
      <w:pPr>
        <w:spacing w:line="240" w:lineRule="auto"/>
        <w:ind w:firstLine="709"/>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lang w:val="en-US"/>
          <w14:ligatures w14:val="none"/>
        </w:rPr>
        <w:t xml:space="preserve">The cognitive grounds for </w:t>
      </w:r>
      <w:r w:rsidRPr="00D839BA">
        <w:rPr>
          <w:rFonts w:ascii="Times New Roman" w:eastAsia="Calibri" w:hAnsi="Times New Roman" w:cs="Times New Roman"/>
          <w:b/>
          <w:bCs/>
          <w:kern w:val="0"/>
          <w:sz w:val="24"/>
          <w:szCs w:val="24"/>
          <w:lang w:val="en-US"/>
          <w14:ligatures w14:val="none"/>
        </w:rPr>
        <w:t>synonymic condensation</w:t>
      </w:r>
      <w:r w:rsidRPr="006C3819">
        <w:rPr>
          <w:rFonts w:ascii="Times New Roman" w:eastAsia="Calibri" w:hAnsi="Times New Roman" w:cs="Times New Roman"/>
          <w:kern w:val="0"/>
          <w:sz w:val="24"/>
          <w:szCs w:val="24"/>
          <w:lang w:val="en-US"/>
          <w14:ligatures w14:val="none"/>
        </w:rPr>
        <w:t xml:space="preserve"> lie in the fact that semantically different words are in the text pulled into relations of synonymy and become homogeneous as a result.</w:t>
      </w:r>
      <w:r w:rsidR="000E1D55" w:rsidRPr="006C3819">
        <w:rPr>
          <w:rFonts w:ascii="Times New Roman" w:eastAsia="Calibri" w:hAnsi="Times New Roman" w:cs="Times New Roman"/>
          <w:kern w:val="0"/>
          <w:sz w:val="24"/>
          <w:szCs w:val="24"/>
          <w:lang w:val="en-US"/>
          <w14:ligatures w14:val="none"/>
        </w:rPr>
        <w:t xml:space="preserve"> </w:t>
      </w:r>
      <w:r w:rsidR="001C22CA" w:rsidRPr="006C3819">
        <w:rPr>
          <w:rFonts w:ascii="Times New Roman" w:eastAsia="Calibri" w:hAnsi="Times New Roman" w:cs="Times New Roman"/>
          <w:kern w:val="0"/>
          <w:sz w:val="24"/>
          <w:szCs w:val="24"/>
          <w:lang w:val="en-US"/>
          <w14:ligatures w14:val="none"/>
        </w:rPr>
        <w:t>The a</w:t>
      </w:r>
      <w:r w:rsidR="000E1D55" w:rsidRPr="006C3819">
        <w:rPr>
          <w:rFonts w:ascii="Times New Roman" w:eastAsia="Calibri" w:hAnsi="Times New Roman" w:cs="Times New Roman"/>
          <w:kern w:val="0"/>
          <w:sz w:val="24"/>
          <w:szCs w:val="24"/>
          <w:lang w:val="en-US"/>
          <w14:ligatures w14:val="none"/>
        </w:rPr>
        <w:t>ttributes may be connected either syndetically (“the girl’s bitter and sudden retort” [Joyce 2021: 237], “his untasted and overflowing glass” [</w:t>
      </w:r>
      <w:r w:rsidR="001C22CA" w:rsidRPr="006C3819">
        <w:rPr>
          <w:rFonts w:ascii="Times New Roman" w:eastAsia="Calibri" w:hAnsi="Times New Roman" w:cs="Times New Roman"/>
          <w:kern w:val="0"/>
          <w:sz w:val="24"/>
          <w:szCs w:val="24"/>
          <w:lang w:val="en-US"/>
          <w14:ligatures w14:val="none"/>
        </w:rPr>
        <w:t xml:space="preserve">Same: </w:t>
      </w:r>
      <w:r w:rsidR="000E1D55" w:rsidRPr="006C3819">
        <w:rPr>
          <w:rFonts w:ascii="Times New Roman" w:eastAsia="Calibri" w:hAnsi="Times New Roman" w:cs="Times New Roman"/>
          <w:kern w:val="0"/>
          <w:sz w:val="24"/>
          <w:szCs w:val="24"/>
          <w:lang w:val="en-US"/>
          <w14:ligatures w14:val="none"/>
        </w:rPr>
        <w:t>246]</w:t>
      </w:r>
      <w:r w:rsidR="001C22CA" w:rsidRPr="006C3819">
        <w:rPr>
          <w:rFonts w:ascii="Times New Roman" w:eastAsia="Calibri" w:hAnsi="Times New Roman" w:cs="Times New Roman"/>
          <w:kern w:val="0"/>
          <w:sz w:val="24"/>
          <w:szCs w:val="24"/>
          <w:lang w:val="en-US"/>
          <w14:ligatures w14:val="none"/>
        </w:rPr>
        <w:t>, “their serious and matronly sister” [Same: 248]), or asyndetically (“a cold, fragrant air from out-of-doors” [Same: 234]).</w:t>
      </w:r>
    </w:p>
    <w:p w:rsidR="001C22CA" w:rsidRPr="006C3819" w:rsidRDefault="001C22CA" w:rsidP="0036680F">
      <w:pPr>
        <w:spacing w:line="240" w:lineRule="auto"/>
        <w:ind w:firstLine="709"/>
        <w:jc w:val="both"/>
        <w:rPr>
          <w:rFonts w:ascii="Times New Roman" w:eastAsia="Calibri" w:hAnsi="Times New Roman" w:cs="Times New Roman"/>
          <w:kern w:val="0"/>
          <w:sz w:val="24"/>
          <w:szCs w:val="24"/>
          <w:lang w:val="en-US"/>
          <w14:ligatures w14:val="none"/>
        </w:rPr>
      </w:pPr>
      <w:r w:rsidRPr="00D839BA">
        <w:rPr>
          <w:rFonts w:ascii="Times New Roman" w:eastAsia="Calibri" w:hAnsi="Times New Roman" w:cs="Times New Roman"/>
          <w:b/>
          <w:bCs/>
          <w:kern w:val="0"/>
          <w:sz w:val="24"/>
          <w:szCs w:val="24"/>
          <w:lang w:val="en-US"/>
          <w14:ligatures w14:val="none"/>
        </w:rPr>
        <w:t>Parallel structures</w:t>
      </w:r>
      <w:r w:rsidRPr="006C3819">
        <w:rPr>
          <w:rFonts w:ascii="Times New Roman" w:eastAsia="Calibri" w:hAnsi="Times New Roman" w:cs="Times New Roman"/>
          <w:kern w:val="0"/>
          <w:sz w:val="24"/>
          <w:szCs w:val="24"/>
          <w:lang w:val="en-US"/>
          <w14:ligatures w14:val="none"/>
        </w:rPr>
        <w:t xml:space="preserve">, however, are most interesting in </w:t>
      </w:r>
      <w:r w:rsidRPr="006C3819">
        <w:rPr>
          <w:rFonts w:ascii="Times New Roman" w:eastAsia="Calibri" w:hAnsi="Times New Roman" w:cs="Times New Roman"/>
          <w:i/>
          <w:iCs/>
          <w:kern w:val="0"/>
          <w:sz w:val="24"/>
          <w:szCs w:val="24"/>
          <w:lang w:val="en-US"/>
          <w14:ligatures w14:val="none"/>
        </w:rPr>
        <w:t>Dubliners</w:t>
      </w:r>
      <w:r w:rsidRPr="006C3819">
        <w:rPr>
          <w:rFonts w:ascii="Times New Roman" w:eastAsia="Calibri" w:hAnsi="Times New Roman" w:cs="Times New Roman"/>
          <w:kern w:val="0"/>
          <w:sz w:val="24"/>
          <w:szCs w:val="24"/>
          <w:lang w:val="en-US"/>
          <w14:ligatures w14:val="none"/>
        </w:rPr>
        <w:t>, because whenever Joyce makes use of a certain attributive pattern, the pattern is likely to be repeated within the same paragraph</w:t>
      </w:r>
      <w:r w:rsidR="00B82603" w:rsidRPr="006C3819">
        <w:rPr>
          <w:rFonts w:ascii="Times New Roman" w:eastAsia="Calibri" w:hAnsi="Times New Roman" w:cs="Times New Roman"/>
          <w:kern w:val="0"/>
          <w:sz w:val="24"/>
          <w:szCs w:val="24"/>
          <w:lang w:val="en-US"/>
          <w14:ligatures w14:val="none"/>
        </w:rPr>
        <w:t xml:space="preserve"> or even the same sentence</w:t>
      </w:r>
      <w:r w:rsidRPr="006C3819">
        <w:rPr>
          <w:rFonts w:ascii="Times New Roman" w:eastAsia="Calibri" w:hAnsi="Times New Roman" w:cs="Times New Roman"/>
          <w:kern w:val="0"/>
          <w:sz w:val="24"/>
          <w:szCs w:val="24"/>
          <w:lang w:val="en-US"/>
          <w14:ligatures w14:val="none"/>
        </w:rPr>
        <w:t xml:space="preserve">. </w:t>
      </w:r>
      <w:r w:rsidR="00DC66AE" w:rsidRPr="006C3819">
        <w:rPr>
          <w:rFonts w:ascii="Times New Roman" w:eastAsia="Calibri" w:hAnsi="Times New Roman" w:cs="Times New Roman"/>
          <w:kern w:val="0"/>
          <w:sz w:val="24"/>
          <w:szCs w:val="24"/>
          <w:lang w:val="en-US"/>
          <w14:ligatures w14:val="none"/>
        </w:rPr>
        <w:t>Dyadic p</w:t>
      </w:r>
      <w:r w:rsidRPr="006C3819">
        <w:rPr>
          <w:rFonts w:ascii="Times New Roman" w:eastAsia="Calibri" w:hAnsi="Times New Roman" w:cs="Times New Roman"/>
          <w:kern w:val="0"/>
          <w:sz w:val="24"/>
          <w:szCs w:val="24"/>
          <w:lang w:val="en-US"/>
          <w14:ligatures w14:val="none"/>
        </w:rPr>
        <w:t xml:space="preserve">arallel structures of the kind are </w:t>
      </w:r>
      <w:r w:rsidR="00965447" w:rsidRPr="006C3819">
        <w:rPr>
          <w:rFonts w:ascii="Times New Roman" w:eastAsia="Calibri" w:hAnsi="Times New Roman" w:cs="Times New Roman"/>
          <w:kern w:val="0"/>
          <w:sz w:val="24"/>
          <w:szCs w:val="24"/>
          <w:lang w:val="en-US"/>
          <w14:ligatures w14:val="none"/>
        </w:rPr>
        <w:t xml:space="preserve">extremely </w:t>
      </w:r>
      <w:r w:rsidRPr="006C3819">
        <w:rPr>
          <w:rFonts w:ascii="Times New Roman" w:eastAsia="Calibri" w:hAnsi="Times New Roman" w:cs="Times New Roman"/>
          <w:kern w:val="0"/>
          <w:sz w:val="24"/>
          <w:szCs w:val="24"/>
          <w:lang w:val="en-US"/>
          <w14:ligatures w14:val="none"/>
        </w:rPr>
        <w:t>abundant in Joyce’s short stories and cover word combinations (</w:t>
      </w:r>
      <w:r w:rsidRPr="006C3819">
        <w:rPr>
          <w:rFonts w:ascii="Times New Roman" w:eastAsia="Calibri" w:hAnsi="Times New Roman" w:cs="Times New Roman"/>
          <w:i/>
          <w:iCs/>
          <w:kern w:val="0"/>
          <w:sz w:val="24"/>
          <w:szCs w:val="24"/>
          <w:lang w:val="en-US"/>
          <w14:ligatures w14:val="none"/>
        </w:rPr>
        <w:t>of</w:t>
      </w:r>
      <w:r w:rsidRPr="006C3819">
        <w:rPr>
          <w:rFonts w:ascii="Times New Roman" w:eastAsia="Calibri" w:hAnsi="Times New Roman" w:cs="Times New Roman"/>
          <w:kern w:val="0"/>
          <w:sz w:val="24"/>
          <w:szCs w:val="24"/>
          <w:lang w:val="en-US"/>
          <w14:ligatures w14:val="none"/>
        </w:rPr>
        <w:t xml:space="preserve">-structures in, “At the same moment a clapping of hands and a final flourish of the pianist told that the waltz had ended” </w:t>
      </w:r>
      <w:r w:rsidRPr="006C3819">
        <w:rPr>
          <w:rFonts w:ascii="Times New Roman" w:eastAsia="Calibri" w:hAnsi="Times New Roman" w:cs="Times New Roman"/>
          <w:kern w:val="0"/>
          <w:sz w:val="24"/>
          <w:szCs w:val="24"/>
          <w:lang w:val="en-US"/>
          <w14:ligatures w14:val="none"/>
        </w:rPr>
        <w:lastRenderedPageBreak/>
        <w:t xml:space="preserve">[Joyce 2021: </w:t>
      </w:r>
      <w:r w:rsidR="00B82603" w:rsidRPr="006C3819">
        <w:rPr>
          <w:rFonts w:ascii="Times New Roman" w:eastAsia="Calibri" w:hAnsi="Times New Roman" w:cs="Times New Roman"/>
          <w:kern w:val="0"/>
          <w:sz w:val="24"/>
          <w:szCs w:val="24"/>
          <w:lang w:val="en-US"/>
          <w14:ligatures w14:val="none"/>
        </w:rPr>
        <w:t xml:space="preserve">241], “The indelicate clacking of the men’s heels and the shuffling of their soles reminded him that their grade of culture differed from his” [Same: 237]) and clauses (“It cast a shower of kindly golden dust on the untidy nurses and decrepit old men who drowsed on the benches; it flickered upon all the moving figures—on the children who ran screaming along the gravel paths and on everyone who passed through the gardens” [Same: 87-88] from </w:t>
      </w:r>
      <w:r w:rsidR="00B82603" w:rsidRPr="006C3819">
        <w:rPr>
          <w:rFonts w:ascii="Times New Roman" w:eastAsia="Calibri" w:hAnsi="Times New Roman" w:cs="Times New Roman"/>
          <w:i/>
          <w:iCs/>
          <w:kern w:val="0"/>
          <w:sz w:val="24"/>
          <w:szCs w:val="24"/>
          <w:lang w:val="en-US"/>
          <w14:ligatures w14:val="none"/>
        </w:rPr>
        <w:t>A Little Cloud</w:t>
      </w:r>
      <w:r w:rsidR="00B82603" w:rsidRPr="006C3819">
        <w:rPr>
          <w:rFonts w:ascii="Times New Roman" w:eastAsia="Calibri" w:hAnsi="Times New Roman" w:cs="Times New Roman"/>
          <w:kern w:val="0"/>
          <w:sz w:val="24"/>
          <w:szCs w:val="24"/>
          <w:lang w:val="en-US"/>
          <w14:ligatures w14:val="none"/>
        </w:rPr>
        <w:t xml:space="preserve">, “It had cast a gloom over him which he tried to dispel by arranging his cuffs and the bows of his tie. &lt;…&gt; He would only make himself ridiculous by quoting poetry to them which they could not understand” [Same: 237] from </w:t>
      </w:r>
      <w:r w:rsidR="00B82603" w:rsidRPr="006C3819">
        <w:rPr>
          <w:rFonts w:ascii="Times New Roman" w:eastAsia="Calibri" w:hAnsi="Times New Roman" w:cs="Times New Roman"/>
          <w:i/>
          <w:iCs/>
          <w:kern w:val="0"/>
          <w:sz w:val="24"/>
          <w:szCs w:val="24"/>
          <w:lang w:val="en-US"/>
          <w14:ligatures w14:val="none"/>
        </w:rPr>
        <w:t>The Dead</w:t>
      </w:r>
      <w:r w:rsidR="00B82603" w:rsidRPr="006C3819">
        <w:rPr>
          <w:rFonts w:ascii="Times New Roman" w:eastAsia="Calibri" w:hAnsi="Times New Roman" w:cs="Times New Roman"/>
          <w:kern w:val="0"/>
          <w:sz w:val="24"/>
          <w:szCs w:val="24"/>
          <w:lang w:val="en-US"/>
          <w14:ligatures w14:val="none"/>
        </w:rPr>
        <w:t>).</w:t>
      </w:r>
    </w:p>
    <w:p w:rsidR="00A41583" w:rsidRPr="006C3819" w:rsidRDefault="00DC66AE" w:rsidP="0036680F">
      <w:pPr>
        <w:spacing w:line="240" w:lineRule="auto"/>
        <w:ind w:firstLine="709"/>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lang w:val="en-US"/>
          <w14:ligatures w14:val="none"/>
        </w:rPr>
        <w:t xml:space="preserve">In fact, the three situations we have discussed reveal </w:t>
      </w:r>
      <w:r w:rsidR="00DD32DF" w:rsidRPr="006C3819">
        <w:rPr>
          <w:rFonts w:ascii="Times New Roman" w:eastAsia="Calibri" w:hAnsi="Times New Roman" w:cs="Times New Roman"/>
          <w:kern w:val="0"/>
          <w:sz w:val="24"/>
          <w:szCs w:val="24"/>
          <w:lang w:val="en-US"/>
          <w14:ligatures w14:val="none"/>
        </w:rPr>
        <w:t xml:space="preserve">some of </w:t>
      </w:r>
      <w:r w:rsidRPr="006C3819">
        <w:rPr>
          <w:rFonts w:ascii="Times New Roman" w:eastAsia="Calibri" w:hAnsi="Times New Roman" w:cs="Times New Roman"/>
          <w:kern w:val="0"/>
          <w:sz w:val="24"/>
          <w:szCs w:val="24"/>
          <w:lang w:val="en-US"/>
          <w14:ligatures w14:val="none"/>
        </w:rPr>
        <w:t xml:space="preserve">the cognitive grounds for variation and expressivity in English literature and syntax. Mechanisms such as these affect the linguistic picture of the world and </w:t>
      </w:r>
      <w:r w:rsidR="00DD32DF" w:rsidRPr="006C3819">
        <w:rPr>
          <w:rFonts w:ascii="Times New Roman" w:eastAsia="Calibri" w:hAnsi="Times New Roman" w:cs="Times New Roman"/>
          <w:kern w:val="0"/>
          <w:sz w:val="24"/>
          <w:szCs w:val="24"/>
          <w:lang w:val="en-US"/>
          <w14:ligatures w14:val="none"/>
        </w:rPr>
        <w:t>show it through realisation of the language’s expressive properties.</w:t>
      </w:r>
    </w:p>
    <w:p w:rsidR="00DC66AE" w:rsidRPr="00C2052E" w:rsidRDefault="008823A0" w:rsidP="00581E00">
      <w:pPr>
        <w:spacing w:line="240" w:lineRule="auto"/>
        <w:ind w:firstLine="709"/>
        <w:jc w:val="both"/>
        <w:rPr>
          <w:rFonts w:ascii="Times New Roman" w:eastAsia="Calibri" w:hAnsi="Times New Roman" w:cs="Times New Roman"/>
          <w:b/>
          <w:bCs/>
          <w:kern w:val="0"/>
          <w:sz w:val="24"/>
          <w:szCs w:val="24"/>
          <w14:ligatures w14:val="none"/>
        </w:rPr>
      </w:pPr>
      <w:r w:rsidRPr="006C3819">
        <w:rPr>
          <w:rFonts w:ascii="Times New Roman" w:eastAsia="Calibri" w:hAnsi="Times New Roman" w:cs="Times New Roman"/>
          <w:b/>
          <w:bCs/>
          <w:kern w:val="0"/>
          <w:sz w:val="24"/>
          <w:szCs w:val="24"/>
          <w:lang w:val="en-US"/>
          <w14:ligatures w14:val="none"/>
        </w:rPr>
        <w:t>Literature</w:t>
      </w:r>
    </w:p>
    <w:p w:rsidR="0072064A" w:rsidRPr="00C2052E" w:rsidRDefault="0072064A" w:rsidP="0036680F">
      <w:pPr>
        <w:spacing w:line="240" w:lineRule="auto"/>
        <w:jc w:val="both"/>
        <w:rPr>
          <w:rFonts w:ascii="Times New Roman" w:eastAsia="Calibri" w:hAnsi="Times New Roman" w:cs="Times New Roman"/>
          <w:kern w:val="0"/>
          <w:sz w:val="24"/>
          <w:szCs w:val="24"/>
          <w14:ligatures w14:val="none"/>
        </w:rPr>
      </w:pPr>
      <w:r w:rsidRPr="006C3819">
        <w:rPr>
          <w:rFonts w:ascii="Times New Roman" w:eastAsia="Calibri" w:hAnsi="Times New Roman" w:cs="Times New Roman"/>
          <w:kern w:val="0"/>
          <w:sz w:val="24"/>
          <w:szCs w:val="24"/>
          <w14:ligatures w14:val="none"/>
        </w:rPr>
        <w:t>Виноградов В.В. Стилистика. Теория поэтической речи. Поэтика.</w:t>
      </w:r>
      <w:r w:rsidR="00081D9A" w:rsidRPr="00C2052E">
        <w:rPr>
          <w:rFonts w:ascii="Times New Roman" w:eastAsia="Calibri" w:hAnsi="Times New Roman" w:cs="Times New Roman"/>
          <w:kern w:val="0"/>
          <w:sz w:val="24"/>
          <w:szCs w:val="24"/>
          <w14:ligatures w14:val="none"/>
        </w:rPr>
        <w:t xml:space="preserve"> </w:t>
      </w:r>
      <w:r w:rsidRPr="006C3819">
        <w:rPr>
          <w:rFonts w:ascii="Times New Roman" w:eastAsia="Calibri" w:hAnsi="Times New Roman" w:cs="Times New Roman"/>
          <w:kern w:val="0"/>
          <w:sz w:val="24"/>
          <w:szCs w:val="24"/>
          <w14:ligatures w14:val="none"/>
        </w:rPr>
        <w:t>М., 1963.</w:t>
      </w:r>
    </w:p>
    <w:p w:rsidR="00081D9A" w:rsidRPr="006C3819" w:rsidRDefault="00081D9A" w:rsidP="0036680F">
      <w:pPr>
        <w:spacing w:line="240" w:lineRule="auto"/>
        <w:jc w:val="both"/>
        <w:rPr>
          <w:rFonts w:ascii="Times New Roman" w:eastAsia="Calibri" w:hAnsi="Times New Roman" w:cs="Times New Roman"/>
          <w:kern w:val="0"/>
          <w:sz w:val="24"/>
          <w:szCs w:val="24"/>
          <w14:ligatures w14:val="none"/>
        </w:rPr>
      </w:pPr>
      <w:r w:rsidRPr="006C3819">
        <w:rPr>
          <w:rFonts w:ascii="Times New Roman" w:eastAsia="Calibri" w:hAnsi="Times New Roman" w:cs="Times New Roman"/>
          <w:kern w:val="0"/>
          <w:sz w:val="24"/>
          <w:szCs w:val="24"/>
          <w14:ligatures w14:val="none"/>
        </w:rPr>
        <w:t>Джойс Дж. Дублинцы: Книга для чтения на английском языке. СПб., 2021.</w:t>
      </w:r>
    </w:p>
    <w:p w:rsidR="0072064A" w:rsidRPr="006C3819" w:rsidRDefault="0072064A" w:rsidP="0036680F">
      <w:pPr>
        <w:spacing w:line="240" w:lineRule="auto"/>
        <w:jc w:val="both"/>
        <w:rPr>
          <w:rFonts w:ascii="Times New Roman" w:eastAsia="Calibri" w:hAnsi="Times New Roman" w:cs="Times New Roman"/>
          <w:kern w:val="0"/>
          <w:sz w:val="24"/>
          <w:szCs w:val="24"/>
          <w14:ligatures w14:val="none"/>
        </w:rPr>
      </w:pPr>
      <w:r w:rsidRPr="006C3819">
        <w:rPr>
          <w:rFonts w:ascii="Times New Roman" w:eastAsia="Calibri" w:hAnsi="Times New Roman" w:cs="Times New Roman"/>
          <w:kern w:val="0"/>
          <w:sz w:val="24"/>
          <w:szCs w:val="24"/>
          <w14:ligatures w14:val="none"/>
        </w:rPr>
        <w:t>Задорнова В.Я. Восприятие и интерпретация художественного текста</w:t>
      </w:r>
      <w:r w:rsidR="00081D9A" w:rsidRPr="006C3819">
        <w:rPr>
          <w:rFonts w:ascii="Times New Roman" w:eastAsia="Calibri" w:hAnsi="Times New Roman" w:cs="Times New Roman"/>
          <w:kern w:val="0"/>
          <w:sz w:val="24"/>
          <w:szCs w:val="24"/>
          <w14:ligatures w14:val="none"/>
        </w:rPr>
        <w:t xml:space="preserve">. </w:t>
      </w:r>
      <w:r w:rsidRPr="006C3819">
        <w:rPr>
          <w:rFonts w:ascii="Times New Roman" w:eastAsia="Calibri" w:hAnsi="Times New Roman" w:cs="Times New Roman"/>
          <w:kern w:val="0"/>
          <w:sz w:val="24"/>
          <w:szCs w:val="24"/>
          <w14:ligatures w14:val="none"/>
        </w:rPr>
        <w:t>М., 1984.</w:t>
      </w:r>
    </w:p>
    <w:p w:rsidR="0072064A" w:rsidRPr="00C2052E" w:rsidRDefault="0072064A" w:rsidP="0036680F">
      <w:pPr>
        <w:spacing w:line="240" w:lineRule="auto"/>
        <w:jc w:val="both"/>
        <w:rPr>
          <w:rFonts w:ascii="Times New Roman" w:eastAsia="Calibri" w:hAnsi="Times New Roman" w:cs="Times New Roman"/>
          <w:kern w:val="0"/>
          <w:sz w:val="24"/>
          <w:szCs w:val="24"/>
          <w14:ligatures w14:val="none"/>
        </w:rPr>
      </w:pPr>
      <w:r w:rsidRPr="006C3819">
        <w:rPr>
          <w:rFonts w:ascii="Times New Roman" w:eastAsia="Calibri" w:hAnsi="Times New Roman" w:cs="Times New Roman"/>
          <w:kern w:val="0"/>
          <w:sz w:val="24"/>
          <w:szCs w:val="24"/>
          <w14:ligatures w14:val="none"/>
        </w:rPr>
        <w:t xml:space="preserve">Кубрякова Е.С. Язык и знание. На пути получения знаний о языке: части речи с когнитивной точки зрения. </w:t>
      </w:r>
      <w:r w:rsidRPr="00C2052E">
        <w:rPr>
          <w:rFonts w:ascii="Times New Roman" w:eastAsia="Calibri" w:hAnsi="Times New Roman" w:cs="Times New Roman"/>
          <w:kern w:val="0"/>
          <w:sz w:val="24"/>
          <w:szCs w:val="24"/>
          <w14:ligatures w14:val="none"/>
        </w:rPr>
        <w:t>Роль языка в познании мира. М., 2004.</w:t>
      </w:r>
    </w:p>
    <w:p w:rsidR="0038661B" w:rsidRPr="006C3819" w:rsidRDefault="008823A0" w:rsidP="0036680F">
      <w:pPr>
        <w:spacing w:line="240" w:lineRule="auto"/>
        <w:jc w:val="both"/>
        <w:rPr>
          <w:rFonts w:ascii="Times New Roman" w:eastAsia="Calibri" w:hAnsi="Times New Roman" w:cs="Times New Roman"/>
          <w:kern w:val="0"/>
          <w:sz w:val="24"/>
          <w:szCs w:val="24"/>
          <w:lang w:val="en-US"/>
          <w14:ligatures w14:val="none"/>
        </w:rPr>
      </w:pPr>
      <w:r w:rsidRPr="006C3819">
        <w:rPr>
          <w:rFonts w:ascii="Times New Roman" w:eastAsia="Calibri" w:hAnsi="Times New Roman" w:cs="Times New Roman"/>
          <w:kern w:val="0"/>
          <w:sz w:val="24"/>
          <w:szCs w:val="24"/>
          <w14:ligatures w14:val="none"/>
        </w:rPr>
        <w:t>Яковлева Е.Б. Просодия атрибутивной синтагматики в современном английском языке. КД. М., 1976.</w:t>
      </w:r>
    </w:p>
    <w:sectPr w:rsidR="0038661B" w:rsidRPr="006C3819" w:rsidSect="0036680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554E"/>
    <w:multiLevelType w:val="hybridMultilevel"/>
    <w:tmpl w:val="8726636A"/>
    <w:lvl w:ilvl="0" w:tplc="651A2D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DA36D3"/>
    <w:multiLevelType w:val="hybridMultilevel"/>
    <w:tmpl w:val="45C8920E"/>
    <w:lvl w:ilvl="0" w:tplc="651A2D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1034859">
    <w:abstractNumId w:val="1"/>
  </w:num>
  <w:num w:numId="2" w16cid:durableId="167413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1B"/>
    <w:rsid w:val="00081D9A"/>
    <w:rsid w:val="000A61A1"/>
    <w:rsid w:val="000B523A"/>
    <w:rsid w:val="000E1D55"/>
    <w:rsid w:val="000E3CFD"/>
    <w:rsid w:val="0011637D"/>
    <w:rsid w:val="00141495"/>
    <w:rsid w:val="0015782F"/>
    <w:rsid w:val="00173511"/>
    <w:rsid w:val="001C22CA"/>
    <w:rsid w:val="001E6CB1"/>
    <w:rsid w:val="00237AB1"/>
    <w:rsid w:val="00313CAF"/>
    <w:rsid w:val="0036680F"/>
    <w:rsid w:val="0038661B"/>
    <w:rsid w:val="003C20BD"/>
    <w:rsid w:val="004050E6"/>
    <w:rsid w:val="004075F8"/>
    <w:rsid w:val="004B742E"/>
    <w:rsid w:val="00523D90"/>
    <w:rsid w:val="00543810"/>
    <w:rsid w:val="00581E00"/>
    <w:rsid w:val="00592B85"/>
    <w:rsid w:val="00623874"/>
    <w:rsid w:val="00625FD4"/>
    <w:rsid w:val="006705A8"/>
    <w:rsid w:val="006C3819"/>
    <w:rsid w:val="0072064A"/>
    <w:rsid w:val="007D6F56"/>
    <w:rsid w:val="007E6D1B"/>
    <w:rsid w:val="0081035E"/>
    <w:rsid w:val="00862213"/>
    <w:rsid w:val="008823A0"/>
    <w:rsid w:val="008D4B44"/>
    <w:rsid w:val="00965447"/>
    <w:rsid w:val="00994221"/>
    <w:rsid w:val="009C4DD5"/>
    <w:rsid w:val="009E3E00"/>
    <w:rsid w:val="00A02BE9"/>
    <w:rsid w:val="00A41583"/>
    <w:rsid w:val="00AB61BE"/>
    <w:rsid w:val="00AD6369"/>
    <w:rsid w:val="00AD7AFD"/>
    <w:rsid w:val="00B82603"/>
    <w:rsid w:val="00C2052E"/>
    <w:rsid w:val="00C605DB"/>
    <w:rsid w:val="00C607D0"/>
    <w:rsid w:val="00CE5884"/>
    <w:rsid w:val="00D77466"/>
    <w:rsid w:val="00D839BA"/>
    <w:rsid w:val="00DC66AE"/>
    <w:rsid w:val="00DD32DF"/>
    <w:rsid w:val="00E74369"/>
    <w:rsid w:val="00EB4421"/>
    <w:rsid w:val="00EC7ACA"/>
    <w:rsid w:val="00F7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8766"/>
  <w15:chartTrackingRefBased/>
  <w15:docId w15:val="{554DF411-0372-48CE-97A3-EE446BCB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6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86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866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866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866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866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66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66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66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6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866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866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866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866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866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661B"/>
    <w:rPr>
      <w:rFonts w:eastAsiaTheme="majorEastAsia" w:cstheme="majorBidi"/>
      <w:color w:val="595959" w:themeColor="text1" w:themeTint="A6"/>
    </w:rPr>
  </w:style>
  <w:style w:type="character" w:customStyle="1" w:styleId="80">
    <w:name w:val="Заголовок 8 Знак"/>
    <w:basedOn w:val="a0"/>
    <w:link w:val="8"/>
    <w:uiPriority w:val="9"/>
    <w:semiHidden/>
    <w:rsid w:val="003866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661B"/>
    <w:rPr>
      <w:rFonts w:eastAsiaTheme="majorEastAsia" w:cstheme="majorBidi"/>
      <w:color w:val="272727" w:themeColor="text1" w:themeTint="D8"/>
    </w:rPr>
  </w:style>
  <w:style w:type="paragraph" w:styleId="a3">
    <w:name w:val="Title"/>
    <w:basedOn w:val="a"/>
    <w:next w:val="a"/>
    <w:link w:val="a4"/>
    <w:uiPriority w:val="10"/>
    <w:qFormat/>
    <w:rsid w:val="00386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6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6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66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661B"/>
    <w:pPr>
      <w:spacing w:before="160"/>
      <w:jc w:val="center"/>
    </w:pPr>
    <w:rPr>
      <w:i/>
      <w:iCs/>
      <w:color w:val="404040" w:themeColor="text1" w:themeTint="BF"/>
    </w:rPr>
  </w:style>
  <w:style w:type="character" w:customStyle="1" w:styleId="22">
    <w:name w:val="Цитата 2 Знак"/>
    <w:basedOn w:val="a0"/>
    <w:link w:val="21"/>
    <w:uiPriority w:val="29"/>
    <w:rsid w:val="0038661B"/>
    <w:rPr>
      <w:i/>
      <w:iCs/>
      <w:color w:val="404040" w:themeColor="text1" w:themeTint="BF"/>
    </w:rPr>
  </w:style>
  <w:style w:type="paragraph" w:styleId="a7">
    <w:name w:val="List Paragraph"/>
    <w:basedOn w:val="a"/>
    <w:uiPriority w:val="34"/>
    <w:qFormat/>
    <w:rsid w:val="0038661B"/>
    <w:pPr>
      <w:ind w:left="720"/>
      <w:contextualSpacing/>
    </w:pPr>
  </w:style>
  <w:style w:type="character" w:styleId="a8">
    <w:name w:val="Intense Emphasis"/>
    <w:basedOn w:val="a0"/>
    <w:uiPriority w:val="21"/>
    <w:qFormat/>
    <w:rsid w:val="0038661B"/>
    <w:rPr>
      <w:i/>
      <w:iCs/>
      <w:color w:val="2F5496" w:themeColor="accent1" w:themeShade="BF"/>
    </w:rPr>
  </w:style>
  <w:style w:type="paragraph" w:styleId="a9">
    <w:name w:val="Intense Quote"/>
    <w:basedOn w:val="a"/>
    <w:next w:val="a"/>
    <w:link w:val="aa"/>
    <w:uiPriority w:val="30"/>
    <w:qFormat/>
    <w:rsid w:val="00386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8661B"/>
    <w:rPr>
      <w:i/>
      <w:iCs/>
      <w:color w:val="2F5496" w:themeColor="accent1" w:themeShade="BF"/>
    </w:rPr>
  </w:style>
  <w:style w:type="character" w:styleId="ab">
    <w:name w:val="Intense Reference"/>
    <w:basedOn w:val="a0"/>
    <w:uiPriority w:val="32"/>
    <w:qFormat/>
    <w:rsid w:val="0038661B"/>
    <w:rPr>
      <w:b/>
      <w:bCs/>
      <w:smallCaps/>
      <w:color w:val="2F5496" w:themeColor="accent1" w:themeShade="BF"/>
      <w:spacing w:val="5"/>
    </w:rPr>
  </w:style>
  <w:style w:type="paragraph" w:styleId="HTML">
    <w:name w:val="HTML Preformatted"/>
    <w:basedOn w:val="a"/>
    <w:link w:val="HTML0"/>
    <w:uiPriority w:val="99"/>
    <w:semiHidden/>
    <w:unhideWhenUsed/>
    <w:rsid w:val="0054381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4381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83197">
      <w:bodyDiv w:val="1"/>
      <w:marLeft w:val="0"/>
      <w:marRight w:val="0"/>
      <w:marTop w:val="0"/>
      <w:marBottom w:val="0"/>
      <w:divBdr>
        <w:top w:val="none" w:sz="0" w:space="0" w:color="auto"/>
        <w:left w:val="none" w:sz="0" w:space="0" w:color="auto"/>
        <w:bottom w:val="none" w:sz="0" w:space="0" w:color="auto"/>
        <w:right w:val="none" w:sz="0" w:space="0" w:color="auto"/>
      </w:divBdr>
    </w:div>
    <w:div w:id="1618298408">
      <w:bodyDiv w:val="1"/>
      <w:marLeft w:val="0"/>
      <w:marRight w:val="0"/>
      <w:marTop w:val="0"/>
      <w:marBottom w:val="0"/>
      <w:divBdr>
        <w:top w:val="none" w:sz="0" w:space="0" w:color="auto"/>
        <w:left w:val="none" w:sz="0" w:space="0" w:color="auto"/>
        <w:bottom w:val="none" w:sz="0" w:space="0" w:color="auto"/>
        <w:right w:val="none" w:sz="0" w:space="0" w:color="auto"/>
      </w:divBdr>
    </w:div>
    <w:div w:id="19630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Лаптева</dc:creator>
  <cp:keywords/>
  <dc:description/>
  <cp:lastModifiedBy>Анастасия Лаптева</cp:lastModifiedBy>
  <cp:revision>40</cp:revision>
  <dcterms:created xsi:type="dcterms:W3CDTF">2025-02-03T15:49:00Z</dcterms:created>
  <dcterms:modified xsi:type="dcterms:W3CDTF">2025-02-06T09:33:00Z</dcterms:modified>
</cp:coreProperties>
</file>