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410F6" w14:textId="7D5C4A3A" w:rsidR="003912FB" w:rsidRPr="00412255" w:rsidRDefault="00976690" w:rsidP="003912FB">
      <w:pPr>
        <w:jc w:val="center"/>
        <w:rPr>
          <w:rFonts w:ascii="Times New Roman" w:hAnsi="Times New Roman" w:cs="Times New Roman"/>
          <w:b/>
          <w:bCs/>
          <w:color w:val="000000" w:themeColor="text1"/>
        </w:rPr>
      </w:pPr>
      <w:r w:rsidRPr="00976690">
        <w:rPr>
          <w:rFonts w:ascii="Times New Roman" w:hAnsi="Times New Roman" w:cs="Times New Roman"/>
          <w:b/>
          <w:bCs/>
          <w:color w:val="000000" w:themeColor="text1"/>
        </w:rPr>
        <w:t>Интерпретация понятий "словесность" и "художественная литература" в произведениях Феодора Метохита</w:t>
      </w:r>
    </w:p>
    <w:p w14:paraId="007BAD46" w14:textId="28583BF6" w:rsidR="003912FB" w:rsidRPr="001C1574" w:rsidRDefault="00976690" w:rsidP="003912FB">
      <w:pPr>
        <w:jc w:val="center"/>
        <w:rPr>
          <w:rFonts w:ascii="Times New Roman" w:hAnsi="Times New Roman" w:cs="Times New Roman"/>
          <w:color w:val="000000" w:themeColor="text1"/>
        </w:rPr>
      </w:pPr>
      <w:r w:rsidRPr="001C1574">
        <w:rPr>
          <w:rFonts w:ascii="Times New Roman" w:hAnsi="Times New Roman" w:cs="Times New Roman"/>
          <w:color w:val="000000" w:themeColor="text1"/>
        </w:rPr>
        <w:t>Шубина Валерия Алексеевна</w:t>
      </w:r>
    </w:p>
    <w:p w14:paraId="409CE408" w14:textId="2B970925" w:rsidR="003912FB" w:rsidRPr="00D334E6" w:rsidRDefault="003912FB" w:rsidP="00EA6AEC">
      <w:pPr>
        <w:jc w:val="center"/>
        <w:rPr>
          <w:rFonts w:ascii="Times New Roman" w:hAnsi="Times New Roman" w:cs="Times New Roman"/>
          <w:color w:val="000000" w:themeColor="text1"/>
        </w:rPr>
      </w:pPr>
      <w:r w:rsidRPr="00D334E6">
        <w:rPr>
          <w:rFonts w:ascii="Times New Roman" w:hAnsi="Times New Roman" w:cs="Times New Roman"/>
          <w:color w:val="000000" w:themeColor="text1"/>
        </w:rPr>
        <w:t>Студент</w:t>
      </w:r>
      <w:r w:rsidR="00976690" w:rsidRPr="00D334E6">
        <w:rPr>
          <w:rFonts w:ascii="Times New Roman" w:hAnsi="Times New Roman" w:cs="Times New Roman"/>
          <w:color w:val="000000" w:themeColor="text1"/>
        </w:rPr>
        <w:t xml:space="preserve">ка </w:t>
      </w:r>
      <w:r w:rsidRPr="00D334E6">
        <w:rPr>
          <w:rFonts w:ascii="Times New Roman" w:hAnsi="Times New Roman" w:cs="Times New Roman"/>
          <w:color w:val="000000" w:themeColor="text1"/>
        </w:rPr>
        <w:t>Московского государственного университета им. М.В. Ломоносова,</w:t>
      </w:r>
      <w:r w:rsidR="00EA6AEC" w:rsidRPr="00D334E6">
        <w:rPr>
          <w:rFonts w:ascii="Times New Roman" w:hAnsi="Times New Roman" w:cs="Times New Roman"/>
          <w:color w:val="000000" w:themeColor="text1"/>
        </w:rPr>
        <w:t xml:space="preserve"> </w:t>
      </w:r>
      <w:r w:rsidRPr="00D334E6">
        <w:rPr>
          <w:rFonts w:ascii="Times New Roman" w:hAnsi="Times New Roman" w:cs="Times New Roman"/>
          <w:color w:val="000000" w:themeColor="text1"/>
        </w:rPr>
        <w:t>Москва, Россия</w:t>
      </w:r>
    </w:p>
    <w:p w14:paraId="32CF2718" w14:textId="77777777" w:rsidR="003912FB" w:rsidRPr="00412255" w:rsidRDefault="003912FB" w:rsidP="00706C2D">
      <w:pPr>
        <w:rPr>
          <w:rFonts w:ascii="Times New Roman" w:hAnsi="Times New Roman" w:cs="Times New Roman"/>
          <w:color w:val="000000" w:themeColor="text1"/>
          <w:shd w:val="clear" w:color="auto" w:fill="FFFFFF"/>
        </w:rPr>
      </w:pPr>
    </w:p>
    <w:p w14:paraId="255B961E" w14:textId="57D69589" w:rsidR="00321018" w:rsidRPr="00321018" w:rsidRDefault="00321018" w:rsidP="00321018">
      <w:pPr>
        <w:ind w:firstLine="709"/>
        <w:jc w:val="both"/>
        <w:rPr>
          <w:rFonts w:ascii="Times New Roman" w:hAnsi="Times New Roman" w:cs="Times New Roman"/>
          <w:color w:val="000000" w:themeColor="text1"/>
          <w:shd w:val="clear" w:color="auto" w:fill="FFFFFF"/>
        </w:rPr>
      </w:pPr>
      <w:r w:rsidRPr="0052630F">
        <w:rPr>
          <w:rFonts w:ascii="Times New Roman" w:hAnsi="Times New Roman" w:cs="Times New Roman"/>
          <w:color w:val="000000" w:themeColor="text1"/>
          <w:shd w:val="clear" w:color="auto" w:fill="FFFFFF"/>
        </w:rPr>
        <w:t>Феодор Метохит, один из крупнейших мыслителей</w:t>
      </w:r>
      <w:r w:rsidR="005C194E" w:rsidRPr="005C194E">
        <w:rPr>
          <w:rFonts w:ascii="Times New Roman" w:hAnsi="Times New Roman" w:cs="Times New Roman"/>
          <w:color w:val="000000" w:themeColor="text1"/>
          <w:shd w:val="clear" w:color="auto" w:fill="FFFFFF"/>
        </w:rPr>
        <w:t xml:space="preserve"> </w:t>
      </w:r>
      <w:r w:rsidRPr="0052630F">
        <w:rPr>
          <w:rFonts w:ascii="Times New Roman" w:hAnsi="Times New Roman" w:cs="Times New Roman"/>
          <w:color w:val="000000" w:themeColor="text1"/>
          <w:shd w:val="clear" w:color="auto" w:fill="FFFFFF"/>
        </w:rPr>
        <w:t>поздней Византии, в своих трудах уделял особое внимание</w:t>
      </w:r>
      <w:r w:rsidRPr="00321018">
        <w:rPr>
          <w:rFonts w:ascii="Times New Roman" w:hAnsi="Times New Roman" w:cs="Times New Roman"/>
          <w:color w:val="000000" w:themeColor="text1"/>
          <w:shd w:val="clear" w:color="auto" w:fill="FFFFFF"/>
        </w:rPr>
        <w:t xml:space="preserve"> вопросам словесности и её художественного измерения. Он разделяет само искусство создания текстов (</w:t>
      </w:r>
      <w:r w:rsidRPr="00321018">
        <w:rPr>
          <w:rFonts w:ascii="Palatino Linotype" w:hAnsi="Palatino Linotype" w:cs="Times New Roman"/>
          <w:color w:val="000000" w:themeColor="text1"/>
          <w:shd w:val="clear" w:color="auto" w:fill="FFFFFF"/>
        </w:rPr>
        <w:t>τέχνη λόγων</w:t>
      </w:r>
      <w:r w:rsidRPr="00321018">
        <w:rPr>
          <w:rFonts w:ascii="Times New Roman" w:hAnsi="Times New Roman" w:cs="Times New Roman"/>
          <w:color w:val="000000" w:themeColor="text1"/>
          <w:shd w:val="clear" w:color="auto" w:fill="FFFFFF"/>
        </w:rPr>
        <w:t>) и эстетическую ценность текста (</w:t>
      </w:r>
      <w:r w:rsidRPr="00321018">
        <w:rPr>
          <w:rFonts w:ascii="Palatino Linotype" w:hAnsi="Palatino Linotype" w:cs="Times New Roman"/>
          <w:color w:val="000000" w:themeColor="text1"/>
          <w:shd w:val="clear" w:color="auto" w:fill="FFFFFF"/>
        </w:rPr>
        <w:t>κάλλος</w:t>
      </w:r>
      <w:r w:rsidRPr="00321018">
        <w:rPr>
          <w:rFonts w:ascii="Times New Roman" w:hAnsi="Times New Roman" w:cs="Times New Roman"/>
          <w:color w:val="000000" w:themeColor="text1"/>
          <w:shd w:val="clear" w:color="auto" w:fill="FFFFFF"/>
        </w:rPr>
        <w:t>), что позволило ему сформулировать представление о границах между риторическим искусством и художественной литературой. Тема интересует нас, поскольку Метохит находится в русле идей гуманизма, для которого эстетические свойства произведения являлись важным показателем качества.</w:t>
      </w:r>
    </w:p>
    <w:p w14:paraId="459AC461" w14:textId="77777777" w:rsidR="00321018" w:rsidRPr="00321018" w:rsidRDefault="00321018" w:rsidP="00321018">
      <w:pPr>
        <w:ind w:firstLine="709"/>
        <w:jc w:val="both"/>
        <w:rPr>
          <w:rFonts w:ascii="Times New Roman" w:hAnsi="Times New Roman" w:cs="Times New Roman"/>
          <w:color w:val="000000" w:themeColor="text1"/>
          <w:shd w:val="clear" w:color="auto" w:fill="FFFFFF"/>
        </w:rPr>
      </w:pPr>
      <w:r w:rsidRPr="00321018">
        <w:rPr>
          <w:rFonts w:ascii="Times New Roman" w:hAnsi="Times New Roman" w:cs="Times New Roman"/>
          <w:color w:val="000000" w:themeColor="text1"/>
          <w:shd w:val="clear" w:color="auto" w:fill="FFFFFF"/>
        </w:rPr>
        <w:t xml:space="preserve">В данном исследовании рассматривается, насколько отчетливо в произведениях Метохита проявляется разграничение между художественной литературой и текстом как формой выражения. В центре внимания — его трактаты, в которых он исследует соотношение </w:t>
      </w:r>
      <w:r w:rsidRPr="00321018">
        <w:rPr>
          <w:rFonts w:ascii="Palatino Linotype" w:hAnsi="Palatino Linotype" w:cs="Times New Roman"/>
          <w:color w:val="000000" w:themeColor="text1"/>
          <w:shd w:val="clear" w:color="auto" w:fill="FFFFFF"/>
        </w:rPr>
        <w:t>λόγος</w:t>
      </w:r>
      <w:r w:rsidRPr="00321018">
        <w:rPr>
          <w:rFonts w:ascii="Times New Roman" w:hAnsi="Times New Roman" w:cs="Times New Roman"/>
          <w:color w:val="000000" w:themeColor="text1"/>
          <w:shd w:val="clear" w:color="auto" w:fill="FFFFFF"/>
        </w:rPr>
        <w:t xml:space="preserve"> (слово, литературное произведение) и </w:t>
      </w:r>
      <w:r w:rsidRPr="00321018">
        <w:rPr>
          <w:rFonts w:ascii="Palatino Linotype" w:hAnsi="Palatino Linotype" w:cs="Times New Roman"/>
          <w:color w:val="000000" w:themeColor="text1"/>
          <w:shd w:val="clear" w:color="auto" w:fill="FFFFFF"/>
        </w:rPr>
        <w:t>τέχνη</w:t>
      </w:r>
      <w:r w:rsidRPr="00321018">
        <w:rPr>
          <w:rFonts w:ascii="Times New Roman" w:hAnsi="Times New Roman" w:cs="Times New Roman"/>
          <w:color w:val="000000" w:themeColor="text1"/>
          <w:shd w:val="clear" w:color="auto" w:fill="FFFFFF"/>
        </w:rPr>
        <w:t xml:space="preserve"> (искусство). Анализ этих понятий позволяет лучше понять византийский гуманизм и его влияние на литературную традицию.</w:t>
      </w:r>
    </w:p>
    <w:p w14:paraId="2B90590F" w14:textId="632286C5" w:rsidR="00321018" w:rsidRPr="00321018" w:rsidRDefault="00321018" w:rsidP="00321018">
      <w:pPr>
        <w:ind w:firstLine="709"/>
        <w:jc w:val="both"/>
        <w:rPr>
          <w:rFonts w:ascii="Times New Roman" w:hAnsi="Times New Roman" w:cs="Times New Roman"/>
          <w:color w:val="000000" w:themeColor="text1"/>
          <w:shd w:val="clear" w:color="auto" w:fill="FFFFFF"/>
        </w:rPr>
      </w:pPr>
      <w:r w:rsidRPr="00321018">
        <w:rPr>
          <w:rFonts w:ascii="Times New Roman" w:hAnsi="Times New Roman" w:cs="Times New Roman"/>
          <w:color w:val="000000" w:themeColor="text1"/>
          <w:shd w:val="clear" w:color="auto" w:fill="FFFFFF"/>
        </w:rPr>
        <w:t>В качестве объекта исследования взяты тексты Феодора Метохита, содержащие анализ литературных произведений. Пример:</w:t>
      </w:r>
    </w:p>
    <w:p w14:paraId="5BB5539D" w14:textId="07CC4D09" w:rsidR="00321018" w:rsidRPr="009B1D58" w:rsidRDefault="00321018" w:rsidP="00321018">
      <w:pPr>
        <w:ind w:firstLine="709"/>
        <w:jc w:val="both"/>
        <w:rPr>
          <w:rFonts w:ascii="Times New Roman" w:hAnsi="Times New Roman" w:cs="Times New Roman"/>
          <w:color w:val="000000" w:themeColor="text1"/>
          <w:shd w:val="clear" w:color="auto" w:fill="FFFFFF"/>
        </w:rPr>
      </w:pPr>
      <w:r w:rsidRPr="00321018">
        <w:rPr>
          <w:rFonts w:ascii="Palatino Linotype" w:hAnsi="Palatino Linotype" w:cs="Times New Roman"/>
          <w:color w:val="000000" w:themeColor="text1"/>
          <w:shd w:val="clear" w:color="auto" w:fill="FFFFFF"/>
        </w:rPr>
        <w:t>Οὕτω θαρρεῖν ἔοικεν εὖ μάλ’ ἑαυτῷ, καὶ χαίρει καθ’ αἵρεσιν ἑαυτῷ χρώμενος ὡς ἄρα τις αὐτοκράτωρ καὶ τῆς ἑρμηνείας ἀνεύθυνος καὶ μὴ τῶν νομίμων τε καὶ ἐθίμων τῇ τέχνῃ τοῦ λέγειν ἐν λόγῳ πλείστῳ γινόμενος, τῷ τε παντὶ δρόμῳ τοῦ λόγου καὶ τῷ ἤθει καὶ τῇ διαθέσει καὶ πρός γ’ ἔτι τοῖς ὀνόμασιν ὡς ἔφην αὐτοῖς</w:t>
      </w:r>
      <w:r w:rsidR="00F8209B">
        <w:rPr>
          <w:rFonts w:ascii="Times New Roman" w:hAnsi="Times New Roman" w:cs="Times New Roman"/>
          <w:color w:val="000000" w:themeColor="text1"/>
          <w:shd w:val="clear" w:color="auto" w:fill="FFFFFF"/>
        </w:rPr>
        <w:t xml:space="preserve"> </w:t>
      </w:r>
      <w:r w:rsidR="002D2064" w:rsidRPr="009B1D58">
        <w:rPr>
          <w:rFonts w:ascii="Times New Roman" w:hAnsi="Times New Roman" w:cs="Times New Roman"/>
          <w:color w:val="000000" w:themeColor="text1"/>
          <w:shd w:val="clear" w:color="auto" w:fill="FFFFFF"/>
        </w:rPr>
        <w:t>[</w:t>
      </w:r>
      <w:r w:rsidR="002D2064" w:rsidRPr="0052630F">
        <w:rPr>
          <w:rFonts w:ascii="Times New Roman" w:hAnsi="Times New Roman" w:cs="Times New Roman"/>
          <w:color w:val="000000" w:themeColor="text1"/>
          <w:lang w:val="en-US"/>
        </w:rPr>
        <w:t>Hult</w:t>
      </w:r>
      <w:r w:rsidR="002D2064" w:rsidRPr="009B1D58">
        <w:rPr>
          <w:rFonts w:ascii="Times New Roman" w:hAnsi="Times New Roman" w:cs="Times New Roman"/>
          <w:color w:val="000000" w:themeColor="text1"/>
        </w:rPr>
        <w:t xml:space="preserve"> 2002</w:t>
      </w:r>
      <w:r w:rsidR="002D2064">
        <w:rPr>
          <w:rFonts w:ascii="Times New Roman" w:hAnsi="Times New Roman" w:cs="Times New Roman"/>
          <w:color w:val="000000" w:themeColor="text1"/>
        </w:rPr>
        <w:t>: 170</w:t>
      </w:r>
      <w:r w:rsidR="002D2064" w:rsidRPr="009B1D58">
        <w:rPr>
          <w:rFonts w:ascii="Times New Roman" w:hAnsi="Times New Roman" w:cs="Times New Roman"/>
          <w:color w:val="000000" w:themeColor="text1"/>
          <w:shd w:val="clear" w:color="auto" w:fill="FFFFFF"/>
        </w:rPr>
        <w:t>]</w:t>
      </w:r>
      <w:r w:rsidR="009B1D58">
        <w:rPr>
          <w:rFonts w:ascii="Times New Roman" w:hAnsi="Times New Roman" w:cs="Times New Roman"/>
          <w:color w:val="000000" w:themeColor="text1"/>
          <w:shd w:val="clear" w:color="auto" w:fill="FFFFFF"/>
        </w:rPr>
        <w:t>.</w:t>
      </w:r>
    </w:p>
    <w:p w14:paraId="56558C98" w14:textId="77777777" w:rsidR="00321018" w:rsidRPr="00321018" w:rsidRDefault="00321018" w:rsidP="00321018">
      <w:pPr>
        <w:ind w:firstLine="709"/>
        <w:jc w:val="both"/>
        <w:rPr>
          <w:rFonts w:ascii="Times New Roman" w:hAnsi="Times New Roman" w:cs="Times New Roman"/>
          <w:color w:val="000000" w:themeColor="text1"/>
          <w:shd w:val="clear" w:color="auto" w:fill="FFFFFF"/>
        </w:rPr>
      </w:pPr>
      <w:r w:rsidRPr="00321018">
        <w:rPr>
          <w:rFonts w:ascii="Times New Roman" w:hAnsi="Times New Roman" w:cs="Times New Roman"/>
          <w:color w:val="000000" w:themeColor="text1"/>
          <w:shd w:val="clear" w:color="auto" w:fill="FFFFFF"/>
        </w:rPr>
        <w:t>Перевод:</w:t>
      </w:r>
    </w:p>
    <w:p w14:paraId="16A5E620" w14:textId="10AB3658" w:rsidR="00215AFF" w:rsidRDefault="00321018" w:rsidP="00215AFF">
      <w:pPr>
        <w:ind w:firstLine="709"/>
        <w:jc w:val="both"/>
        <w:rPr>
          <w:rFonts w:ascii="Times New Roman" w:hAnsi="Times New Roman" w:cs="Times New Roman"/>
          <w:color w:val="000000" w:themeColor="text1"/>
          <w:shd w:val="clear" w:color="auto" w:fill="FFFFFF"/>
        </w:rPr>
      </w:pPr>
      <w:r w:rsidRPr="00321018">
        <w:rPr>
          <w:rFonts w:ascii="Times New Roman" w:hAnsi="Times New Roman" w:cs="Times New Roman"/>
          <w:color w:val="000000" w:themeColor="text1"/>
          <w:shd w:val="clear" w:color="auto" w:fill="FFFFFF"/>
        </w:rPr>
        <w:t>«Такому [человеку], кажется, очень легко быть уверенным в себе, он наслаждается, поступая по своему выбору, как некий самодержец, не задумываясь о смысле слов, не следуя обычаям и традициям искусства риторики, не соблюдая нормы и законы искусства слова, и становится многословным, и во всей стремительности речи, в характере и положении и, как я уже сказал, в самих словах»</w:t>
      </w:r>
    </w:p>
    <w:p w14:paraId="1C21CA34" w14:textId="3D44ACE4" w:rsidR="00215AFF" w:rsidRPr="0052630F" w:rsidRDefault="00215AFF" w:rsidP="00215AFF">
      <w:pPr>
        <w:ind w:firstLine="709"/>
        <w:jc w:val="both"/>
        <w:rPr>
          <w:rFonts w:ascii="Times New Roman" w:hAnsi="Times New Roman" w:cs="Times New Roman"/>
          <w:color w:val="000000" w:themeColor="text1"/>
          <w:shd w:val="clear" w:color="auto" w:fill="FFFFFF"/>
        </w:rPr>
      </w:pPr>
      <w:r w:rsidRPr="0052630F">
        <w:rPr>
          <w:rFonts w:ascii="Times New Roman" w:hAnsi="Times New Roman" w:cs="Times New Roman"/>
          <w:color w:val="000000" w:themeColor="text1"/>
          <w:shd w:val="clear" w:color="auto" w:fill="FFFFFF"/>
        </w:rPr>
        <w:t>Этот отрывок из произведений Феодора Метохита описывает положение человека, который, обладая властью и свободой, чувствует себя уверенно и наслаждается этим состоянием. Однако в контексте метафоры «автократор», он также затрагивает тему ответственности за слова и искусство риторики.</w:t>
      </w:r>
    </w:p>
    <w:p w14:paraId="78A55512" w14:textId="77777777" w:rsidR="00215AFF" w:rsidRPr="0052630F" w:rsidRDefault="00215AFF" w:rsidP="00215AFF">
      <w:pPr>
        <w:ind w:firstLine="709"/>
        <w:jc w:val="both"/>
        <w:rPr>
          <w:rFonts w:ascii="Times New Roman" w:hAnsi="Times New Roman" w:cs="Times New Roman"/>
          <w:color w:val="000000" w:themeColor="text1"/>
          <w:shd w:val="clear" w:color="auto" w:fill="FFFFFF"/>
        </w:rPr>
      </w:pPr>
      <w:r w:rsidRPr="0052630F">
        <w:rPr>
          <w:rFonts w:ascii="Times New Roman" w:hAnsi="Times New Roman" w:cs="Times New Roman"/>
          <w:color w:val="000000" w:themeColor="text1"/>
          <w:shd w:val="clear" w:color="auto" w:fill="FFFFFF"/>
        </w:rPr>
        <w:t>Контекст:</w:t>
      </w:r>
    </w:p>
    <w:p w14:paraId="79BD7BFC" w14:textId="77777777" w:rsidR="00215AFF" w:rsidRPr="0052630F" w:rsidRDefault="00215AFF" w:rsidP="00215AFF">
      <w:pPr>
        <w:ind w:firstLine="709"/>
        <w:jc w:val="both"/>
        <w:rPr>
          <w:rFonts w:ascii="Times New Roman" w:hAnsi="Times New Roman" w:cs="Times New Roman"/>
          <w:color w:val="000000" w:themeColor="text1"/>
          <w:shd w:val="clear" w:color="auto" w:fill="FFFFFF"/>
        </w:rPr>
      </w:pPr>
      <w:r w:rsidRPr="0052630F">
        <w:rPr>
          <w:rFonts w:ascii="Times New Roman" w:hAnsi="Times New Roman" w:cs="Times New Roman"/>
          <w:color w:val="000000" w:themeColor="text1"/>
          <w:shd w:val="clear" w:color="auto" w:fill="FFFFFF"/>
        </w:rPr>
        <w:t>В первой части фрагмента Метохит описывает человека, который чувствует себя уверенно и даже может наслаждаться своей свободой. Он ссылается на фигуру «автократора», что предполагает абсолютную власть и контроль. В этом контексте такой человек свободен от ограничений, в том числе от норм и правил искусства. Этот образ создает ассоциацию с индивидуумом, который, обладая властью, не подчиняется никаким установленным правилам и традициям.</w:t>
      </w:r>
    </w:p>
    <w:p w14:paraId="49B06F50" w14:textId="77777777" w:rsidR="00EA6AEC" w:rsidRPr="0052630F" w:rsidRDefault="00215AFF" w:rsidP="00EA6AEC">
      <w:pPr>
        <w:ind w:firstLine="709"/>
        <w:jc w:val="both"/>
        <w:rPr>
          <w:rFonts w:ascii="Times New Roman" w:hAnsi="Times New Roman" w:cs="Times New Roman"/>
          <w:color w:val="000000" w:themeColor="text1"/>
          <w:shd w:val="clear" w:color="auto" w:fill="FFFFFF"/>
        </w:rPr>
      </w:pPr>
      <w:r w:rsidRPr="0052630F">
        <w:rPr>
          <w:rFonts w:ascii="Times New Roman" w:hAnsi="Times New Roman" w:cs="Times New Roman"/>
          <w:color w:val="000000" w:themeColor="text1"/>
          <w:shd w:val="clear" w:color="auto" w:fill="FFFFFF"/>
        </w:rPr>
        <w:t>Однако, сразу после этого, Метохит поднимает важный вопрос о безответственности данного «автократора» в отношении интерпретации и речи. Он указывает на то, что человек, обладающий полной свободой, не чувствует нужды следовать правилам, нормам и традициям, принятым в искусстве риторики. Эта свобода приводит к произвольному и часто неосознанному изменению смысла слов, стиля, настроения, а также даже имён, которые имеют важное значение в передаче правильного смысла и образа.</w:t>
      </w:r>
    </w:p>
    <w:p w14:paraId="46F7F1C3" w14:textId="3AFE5284" w:rsidR="00215AFF" w:rsidRPr="0052630F" w:rsidRDefault="00215AFF" w:rsidP="00EA6AEC">
      <w:pPr>
        <w:ind w:firstLine="709"/>
        <w:jc w:val="both"/>
        <w:rPr>
          <w:rFonts w:ascii="Times New Roman" w:hAnsi="Times New Roman" w:cs="Times New Roman"/>
          <w:color w:val="000000" w:themeColor="text1"/>
          <w:shd w:val="clear" w:color="auto" w:fill="FFFFFF"/>
        </w:rPr>
      </w:pPr>
      <w:r w:rsidRPr="0052630F">
        <w:rPr>
          <w:rFonts w:ascii="Times New Roman" w:hAnsi="Times New Roman" w:cs="Times New Roman"/>
          <w:color w:val="000000" w:themeColor="text1"/>
          <w:shd w:val="clear" w:color="auto" w:fill="FFFFFF"/>
        </w:rPr>
        <w:t>Изменение традиции и произвольность:</w:t>
      </w:r>
    </w:p>
    <w:p w14:paraId="31029903" w14:textId="1CDE56F2" w:rsidR="00215AFF" w:rsidRPr="0052630F" w:rsidRDefault="00215AFF" w:rsidP="00215AFF">
      <w:pPr>
        <w:ind w:firstLine="709"/>
        <w:jc w:val="both"/>
        <w:rPr>
          <w:rFonts w:ascii="Times New Roman" w:hAnsi="Times New Roman" w:cs="Times New Roman"/>
          <w:color w:val="000000" w:themeColor="text1"/>
          <w:shd w:val="clear" w:color="auto" w:fill="FFFFFF"/>
        </w:rPr>
      </w:pPr>
      <w:r w:rsidRPr="0052630F">
        <w:rPr>
          <w:rFonts w:ascii="Times New Roman" w:hAnsi="Times New Roman" w:cs="Times New Roman"/>
          <w:color w:val="000000" w:themeColor="text1"/>
          <w:shd w:val="clear" w:color="auto" w:fill="FFFFFF"/>
        </w:rPr>
        <w:lastRenderedPageBreak/>
        <w:t>Метохит подчеркивает, что такая произвольность и безответственность нарушает нормы искусства речи. Он акцентирует внимание на том, что правила и традиции в риторике и языке не являются чем-то устаревшим или несущественным, а, наоборот, необходимы для поддержания точности и понимания в общении. Это своего рода критика «безответственного» подхода, при котором искусство речи теряет свою строгую природу и превращается в нечто хаотичное и субъективное.</w:t>
      </w:r>
    </w:p>
    <w:p w14:paraId="4BB4D364" w14:textId="77777777" w:rsidR="00215AFF" w:rsidRPr="0052630F" w:rsidRDefault="00215AFF" w:rsidP="00215AFF">
      <w:pPr>
        <w:ind w:firstLine="709"/>
        <w:jc w:val="both"/>
        <w:rPr>
          <w:rFonts w:ascii="Times New Roman" w:hAnsi="Times New Roman" w:cs="Times New Roman"/>
          <w:color w:val="000000" w:themeColor="text1"/>
          <w:shd w:val="clear" w:color="auto" w:fill="FFFFFF"/>
        </w:rPr>
      </w:pPr>
      <w:r w:rsidRPr="0052630F">
        <w:rPr>
          <w:rFonts w:ascii="Times New Roman" w:hAnsi="Times New Roman" w:cs="Times New Roman"/>
          <w:color w:val="000000" w:themeColor="text1"/>
          <w:shd w:val="clear" w:color="auto" w:fill="FFFFFF"/>
        </w:rPr>
        <w:t>Вывод:</w:t>
      </w:r>
    </w:p>
    <w:p w14:paraId="18A2C752" w14:textId="731E9238" w:rsidR="00215AFF" w:rsidRPr="0052630F" w:rsidRDefault="00215AFF" w:rsidP="00215AFF">
      <w:pPr>
        <w:ind w:firstLine="709"/>
        <w:jc w:val="both"/>
        <w:rPr>
          <w:rFonts w:ascii="Times New Roman" w:hAnsi="Times New Roman" w:cs="Times New Roman"/>
          <w:color w:val="000000" w:themeColor="text1"/>
          <w:shd w:val="clear" w:color="auto" w:fill="FFFFFF"/>
        </w:rPr>
      </w:pPr>
      <w:r w:rsidRPr="0052630F">
        <w:rPr>
          <w:rFonts w:ascii="Times New Roman" w:hAnsi="Times New Roman" w:cs="Times New Roman"/>
          <w:color w:val="000000" w:themeColor="text1"/>
          <w:shd w:val="clear" w:color="auto" w:fill="FFFFFF"/>
        </w:rPr>
        <w:t>Этот отрывок выражает критику тех, кто злоупотребляет свободой в интерпретации и употреблении языка, отказываясь от соблюдения традиционных норм и правил. Феодор Метохит, очевидно, рассматривает речь и интерпретацию как священное искусство, требующее ответственности и дисциплины. Произвольное использование языка без учета традиций и моральных норм подрывает его глубокий смысл и превращает его в пустое средство, не служащее более высокой цели. В данном контексте Метохит акцентирует внимание на необходимости сохранять гармонию и порядок не только в социальной жизни, но и в искусстве слова.</w:t>
      </w:r>
    </w:p>
    <w:p w14:paraId="27C0AADD" w14:textId="6ACF520E" w:rsidR="00321018" w:rsidRPr="00321018" w:rsidRDefault="00321018" w:rsidP="00321018">
      <w:pPr>
        <w:ind w:firstLine="709"/>
        <w:jc w:val="both"/>
        <w:rPr>
          <w:rFonts w:ascii="Times New Roman" w:hAnsi="Times New Roman" w:cs="Times New Roman"/>
          <w:color w:val="000000" w:themeColor="text1"/>
          <w:shd w:val="clear" w:color="auto" w:fill="FFFFFF"/>
        </w:rPr>
      </w:pPr>
      <w:r w:rsidRPr="0052630F">
        <w:rPr>
          <w:rFonts w:ascii="Times New Roman" w:hAnsi="Times New Roman" w:cs="Times New Roman"/>
          <w:color w:val="000000" w:themeColor="text1"/>
          <w:shd w:val="clear" w:color="auto" w:fill="FFFFFF"/>
        </w:rPr>
        <w:t>Научная новизна работы заключается в интерпретации трудов Метохита через</w:t>
      </w:r>
      <w:r w:rsidRPr="00321018">
        <w:rPr>
          <w:rFonts w:ascii="Times New Roman" w:hAnsi="Times New Roman" w:cs="Times New Roman"/>
          <w:color w:val="000000" w:themeColor="text1"/>
          <w:shd w:val="clear" w:color="auto" w:fill="FFFFFF"/>
        </w:rPr>
        <w:t xml:space="preserve"> призму семантического анализа ключевых терминов, что даёт возможность выявить параллели между византийскими и современными представлениями о литературе. В этом контексте особенно значим следующий фрагмент:</w:t>
      </w:r>
    </w:p>
    <w:p w14:paraId="25679FC0" w14:textId="0BEC2B72" w:rsidR="00321018" w:rsidRPr="009B1D58" w:rsidRDefault="00321018" w:rsidP="00321018">
      <w:pPr>
        <w:ind w:firstLine="709"/>
        <w:jc w:val="both"/>
        <w:rPr>
          <w:rFonts w:ascii="Times New Roman" w:hAnsi="Times New Roman" w:cs="Times New Roman"/>
          <w:color w:val="000000" w:themeColor="text1"/>
          <w:shd w:val="clear" w:color="auto" w:fill="FFFFFF"/>
        </w:rPr>
      </w:pPr>
      <w:r w:rsidRPr="00321018">
        <w:rPr>
          <w:rFonts w:ascii="Palatino Linotype" w:hAnsi="Palatino Linotype" w:cs="Times New Roman"/>
          <w:color w:val="000000" w:themeColor="text1"/>
          <w:shd w:val="clear" w:color="auto" w:fill="FFFFFF"/>
        </w:rPr>
        <w:t>Καὶ πάρεστιν ὡς ἀληθῶς ἐνταῦθα νυνὶ μέγιστον ἡ τοῦ νοῦ προκοπὴ τοῖς ἐπὶ παιδείᾳ καὶ τέχνῃ λόγων τὴν ἡδονὴν ἑλομένοις</w:t>
      </w:r>
      <w:r w:rsidR="00877103">
        <w:rPr>
          <w:rFonts w:ascii="Times New Roman" w:hAnsi="Times New Roman" w:cs="Times New Roman"/>
          <w:color w:val="000000" w:themeColor="text1"/>
          <w:shd w:val="clear" w:color="auto" w:fill="FFFFFF"/>
        </w:rPr>
        <w:t xml:space="preserve"> </w:t>
      </w:r>
      <w:r w:rsidR="00A9587F" w:rsidRPr="00A9587F">
        <w:rPr>
          <w:rFonts w:ascii="Times New Roman" w:hAnsi="Times New Roman" w:cs="Times New Roman"/>
          <w:color w:val="000000" w:themeColor="text1"/>
          <w:shd w:val="clear" w:color="auto" w:fill="FFFFFF"/>
        </w:rPr>
        <w:t>[Polemis 1995: 28.24].</w:t>
      </w:r>
    </w:p>
    <w:p w14:paraId="13685CD3" w14:textId="77777777" w:rsidR="00321018" w:rsidRPr="00321018" w:rsidRDefault="00321018" w:rsidP="00321018">
      <w:pPr>
        <w:ind w:firstLine="709"/>
        <w:jc w:val="both"/>
        <w:rPr>
          <w:rFonts w:ascii="Times New Roman" w:hAnsi="Times New Roman" w:cs="Times New Roman"/>
          <w:color w:val="000000" w:themeColor="text1"/>
          <w:shd w:val="clear" w:color="auto" w:fill="FFFFFF"/>
        </w:rPr>
      </w:pPr>
      <w:r w:rsidRPr="00321018">
        <w:rPr>
          <w:rFonts w:ascii="Times New Roman" w:hAnsi="Times New Roman" w:cs="Times New Roman"/>
          <w:color w:val="000000" w:themeColor="text1"/>
          <w:shd w:val="clear" w:color="auto" w:fill="FFFFFF"/>
        </w:rPr>
        <w:t>«И в этом имеется ныне истинное величие - развитие ума для тех, кто избрал наслаждение образованием и искусство слов».</w:t>
      </w:r>
    </w:p>
    <w:p w14:paraId="25BDB67D" w14:textId="7CFD48E0" w:rsidR="00321018" w:rsidRPr="00321018" w:rsidRDefault="00321018" w:rsidP="00321018">
      <w:pPr>
        <w:ind w:firstLine="709"/>
        <w:jc w:val="both"/>
        <w:rPr>
          <w:rFonts w:ascii="Times New Roman" w:hAnsi="Times New Roman" w:cs="Times New Roman"/>
          <w:color w:val="000000" w:themeColor="text1"/>
          <w:shd w:val="clear" w:color="auto" w:fill="FFFFFF"/>
        </w:rPr>
      </w:pPr>
      <w:r w:rsidRPr="00321018">
        <w:rPr>
          <w:rFonts w:ascii="Times New Roman" w:hAnsi="Times New Roman" w:cs="Times New Roman"/>
          <w:color w:val="000000" w:themeColor="text1"/>
          <w:shd w:val="clear" w:color="auto" w:fill="FFFFFF"/>
        </w:rPr>
        <w:t xml:space="preserve">Этот отрывок подчёркивает связь </w:t>
      </w:r>
      <w:r w:rsidRPr="001C1574">
        <w:rPr>
          <w:rFonts w:ascii="Palatino Linotype" w:hAnsi="Palatino Linotype" w:cs="Times New Roman"/>
          <w:color w:val="000000" w:themeColor="text1"/>
          <w:shd w:val="clear" w:color="auto" w:fill="FFFFFF"/>
        </w:rPr>
        <w:t>παιδεία</w:t>
      </w:r>
      <w:r w:rsidRPr="00321018">
        <w:rPr>
          <w:rFonts w:ascii="Times New Roman" w:hAnsi="Times New Roman" w:cs="Times New Roman"/>
          <w:color w:val="000000" w:themeColor="text1"/>
          <w:shd w:val="clear" w:color="auto" w:fill="FFFFFF"/>
        </w:rPr>
        <w:t xml:space="preserve"> (образование) и </w:t>
      </w:r>
      <w:r w:rsidRPr="001C1574">
        <w:rPr>
          <w:rFonts w:ascii="Palatino Linotype" w:hAnsi="Palatino Linotype" w:cs="Times New Roman"/>
          <w:color w:val="000000" w:themeColor="text1"/>
          <w:shd w:val="clear" w:color="auto" w:fill="FFFFFF"/>
        </w:rPr>
        <w:t>τέχνη λόγων</w:t>
      </w:r>
      <w:r w:rsidRPr="00321018">
        <w:rPr>
          <w:rFonts w:ascii="Times New Roman" w:hAnsi="Times New Roman" w:cs="Times New Roman"/>
          <w:color w:val="000000" w:themeColor="text1"/>
          <w:shd w:val="clear" w:color="auto" w:fill="FFFFFF"/>
        </w:rPr>
        <w:t xml:space="preserve"> (искусство слова), демонстрируя, что риторическое мастерство в понимании Метохита должно сочетаться с интеллектуальным и эстетическим развитием.</w:t>
      </w:r>
    </w:p>
    <w:p w14:paraId="0AC30034" w14:textId="7A0E96D9" w:rsidR="00E209C2" w:rsidRDefault="00321018" w:rsidP="00321018">
      <w:pPr>
        <w:ind w:firstLine="709"/>
        <w:jc w:val="both"/>
        <w:rPr>
          <w:rFonts w:ascii="Times New Roman" w:hAnsi="Times New Roman" w:cs="Times New Roman"/>
          <w:color w:val="000000" w:themeColor="text1"/>
          <w:shd w:val="clear" w:color="auto" w:fill="FFFFFF"/>
        </w:rPr>
      </w:pPr>
      <w:r w:rsidRPr="00321018">
        <w:rPr>
          <w:rFonts w:ascii="Times New Roman" w:hAnsi="Times New Roman" w:cs="Times New Roman"/>
          <w:color w:val="000000" w:themeColor="text1"/>
          <w:shd w:val="clear" w:color="auto" w:fill="FFFFFF"/>
        </w:rPr>
        <w:t>Таким образом, через проведение различия между обладающим высоким "</w:t>
      </w:r>
      <w:r w:rsidRPr="001C1574">
        <w:rPr>
          <w:rFonts w:ascii="Palatino Linotype" w:hAnsi="Palatino Linotype" w:cs="Times New Roman"/>
          <w:color w:val="000000" w:themeColor="text1"/>
          <w:shd w:val="clear" w:color="auto" w:fill="FFFFFF"/>
        </w:rPr>
        <w:t>τέχνη</w:t>
      </w:r>
      <w:r w:rsidRPr="00321018">
        <w:rPr>
          <w:rFonts w:ascii="Times New Roman" w:hAnsi="Times New Roman" w:cs="Times New Roman"/>
          <w:color w:val="000000" w:themeColor="text1"/>
          <w:shd w:val="clear" w:color="auto" w:fill="FFFFFF"/>
        </w:rPr>
        <w:t>" (высокохудожественным) и не обладающим, можно сделать вывод о взглядах Метохита на литературный процесс и художественную литературу как таковую.</w:t>
      </w:r>
    </w:p>
    <w:p w14:paraId="4036C5A3" w14:textId="77777777" w:rsidR="00321018" w:rsidRPr="00412255" w:rsidRDefault="00321018" w:rsidP="00321018">
      <w:pPr>
        <w:jc w:val="both"/>
        <w:rPr>
          <w:rFonts w:ascii="Times New Roman" w:hAnsi="Times New Roman" w:cs="Times New Roman"/>
          <w:color w:val="000000" w:themeColor="text1"/>
          <w:kern w:val="0"/>
        </w:rPr>
      </w:pPr>
    </w:p>
    <w:p w14:paraId="75EB9046" w14:textId="77777777" w:rsidR="00605137" w:rsidRPr="00412255" w:rsidRDefault="00605137" w:rsidP="00265591">
      <w:pPr>
        <w:ind w:firstLine="709"/>
        <w:contextualSpacing/>
        <w:jc w:val="center"/>
        <w:rPr>
          <w:rFonts w:ascii="Times New Roman" w:hAnsi="Times New Roman" w:cs="Times New Roman"/>
          <w:b/>
          <w:bCs/>
          <w:color w:val="000000" w:themeColor="text1"/>
        </w:rPr>
      </w:pPr>
      <w:r w:rsidRPr="00412255">
        <w:rPr>
          <w:rFonts w:ascii="Times New Roman" w:hAnsi="Times New Roman" w:cs="Times New Roman"/>
          <w:b/>
          <w:bCs/>
          <w:color w:val="000000" w:themeColor="text1"/>
        </w:rPr>
        <w:t>Литература</w:t>
      </w:r>
    </w:p>
    <w:p w14:paraId="690ABD49" w14:textId="77777777" w:rsidR="0020475B" w:rsidRPr="00412255" w:rsidRDefault="0020475B" w:rsidP="00265591">
      <w:pPr>
        <w:pStyle w:val="a4"/>
        <w:spacing w:before="0" w:beforeAutospacing="0" w:after="0" w:afterAutospacing="0"/>
        <w:jc w:val="both"/>
        <w:rPr>
          <w:color w:val="000000" w:themeColor="text1"/>
        </w:rPr>
      </w:pPr>
    </w:p>
    <w:p w14:paraId="2B37E6DD" w14:textId="4A2D0E7E" w:rsidR="001C1574" w:rsidRPr="00A9587F" w:rsidRDefault="001C1574" w:rsidP="001C1574">
      <w:pPr>
        <w:jc w:val="both"/>
        <w:rPr>
          <w:rFonts w:ascii="Times New Roman" w:hAnsi="Times New Roman" w:cs="Times New Roman"/>
          <w:color w:val="000000" w:themeColor="text1"/>
          <w:kern w:val="0"/>
          <w:lang w:val="en-US"/>
        </w:rPr>
      </w:pPr>
      <w:r w:rsidRPr="005B34C1">
        <w:rPr>
          <w:rFonts w:ascii="Times New Roman" w:hAnsi="Times New Roman" w:cs="Times New Roman"/>
          <w:color w:val="000000" w:themeColor="text1"/>
          <w:kern w:val="0"/>
        </w:rPr>
        <w:t>И. П. Медведев.</w:t>
      </w:r>
      <w:r w:rsidR="00667C8E" w:rsidRPr="005B34C1">
        <w:rPr>
          <w:rFonts w:ascii="Times New Roman" w:hAnsi="Times New Roman" w:cs="Times New Roman"/>
          <w:color w:val="000000" w:themeColor="text1"/>
          <w:kern w:val="0"/>
        </w:rPr>
        <w:t xml:space="preserve"> Византийский гуманизм XIV – XV вв. </w:t>
      </w:r>
      <w:r w:rsidR="006C383F">
        <w:rPr>
          <w:rFonts w:ascii="Times New Roman" w:hAnsi="Times New Roman" w:cs="Times New Roman"/>
          <w:color w:val="000000" w:themeColor="text1"/>
          <w:kern w:val="0"/>
        </w:rPr>
        <w:t>Издательство «АЛЕТЕЙЯ». Санкт</w:t>
      </w:r>
      <w:r w:rsidR="006C383F" w:rsidRPr="00A9587F">
        <w:rPr>
          <w:rFonts w:ascii="Times New Roman" w:hAnsi="Times New Roman" w:cs="Times New Roman"/>
          <w:color w:val="000000" w:themeColor="text1"/>
          <w:kern w:val="0"/>
          <w:lang w:val="en-US"/>
        </w:rPr>
        <w:t>-</w:t>
      </w:r>
      <w:r w:rsidR="006C383F">
        <w:rPr>
          <w:rFonts w:ascii="Times New Roman" w:hAnsi="Times New Roman" w:cs="Times New Roman"/>
          <w:color w:val="000000" w:themeColor="text1"/>
          <w:kern w:val="0"/>
        </w:rPr>
        <w:t>Петербург</w:t>
      </w:r>
      <w:r w:rsidR="006C383F" w:rsidRPr="00A9587F">
        <w:rPr>
          <w:rFonts w:ascii="Times New Roman" w:hAnsi="Times New Roman" w:cs="Times New Roman"/>
          <w:color w:val="000000" w:themeColor="text1"/>
          <w:kern w:val="0"/>
          <w:lang w:val="en-US"/>
        </w:rPr>
        <w:t xml:space="preserve">. </w:t>
      </w:r>
      <w:r w:rsidRPr="00A9587F">
        <w:rPr>
          <w:rFonts w:ascii="Times New Roman" w:hAnsi="Times New Roman" w:cs="Times New Roman"/>
          <w:color w:val="000000" w:themeColor="text1"/>
          <w:kern w:val="0"/>
          <w:lang w:val="en-US"/>
        </w:rPr>
        <w:t>1997.</w:t>
      </w:r>
    </w:p>
    <w:p w14:paraId="7E44AC91" w14:textId="0B0C79A5" w:rsidR="0052630F" w:rsidRPr="006C383F" w:rsidRDefault="0052630F" w:rsidP="001C1574">
      <w:pPr>
        <w:jc w:val="both"/>
        <w:rPr>
          <w:rFonts w:ascii="Palatino Linotype" w:hAnsi="Palatino Linotype" w:cs="Times New Roman"/>
          <w:color w:val="000000" w:themeColor="text1"/>
          <w:lang w:val="en-US"/>
        </w:rPr>
      </w:pPr>
      <w:r w:rsidRPr="0052630F">
        <w:rPr>
          <w:rFonts w:ascii="Times New Roman" w:hAnsi="Times New Roman" w:cs="Times New Roman"/>
          <w:lang w:val="en-US"/>
        </w:rPr>
        <w:t>E</w:t>
      </w:r>
      <w:r w:rsidRPr="00A9587F">
        <w:rPr>
          <w:rFonts w:ascii="Times New Roman" w:hAnsi="Times New Roman" w:cs="Times New Roman"/>
          <w:lang w:val="en-US"/>
        </w:rPr>
        <w:t xml:space="preserve">. </w:t>
      </w:r>
      <w:r w:rsidRPr="0052630F">
        <w:rPr>
          <w:rFonts w:ascii="Times New Roman" w:hAnsi="Times New Roman" w:cs="Times New Roman"/>
          <w:lang w:val="en-US"/>
        </w:rPr>
        <w:t>Kaltsogianni</w:t>
      </w:r>
      <w:r w:rsidRPr="00A9587F">
        <w:rPr>
          <w:rFonts w:ascii="Times New Roman" w:hAnsi="Times New Roman" w:cs="Times New Roman"/>
          <w:lang w:val="en-US"/>
        </w:rPr>
        <w:t xml:space="preserve"> </w:t>
      </w:r>
      <w:r w:rsidRPr="0052630F">
        <w:rPr>
          <w:rFonts w:ascii="Times New Roman" w:hAnsi="Times New Roman" w:cs="Times New Roman"/>
          <w:lang w:val="en-US"/>
        </w:rPr>
        <w:t>and</w:t>
      </w:r>
      <w:r w:rsidRPr="00A9587F">
        <w:rPr>
          <w:rFonts w:ascii="Times New Roman" w:hAnsi="Times New Roman" w:cs="Times New Roman"/>
          <w:lang w:val="en-US"/>
        </w:rPr>
        <w:t xml:space="preserve"> </w:t>
      </w:r>
      <w:r w:rsidRPr="0052630F">
        <w:rPr>
          <w:rFonts w:ascii="Times New Roman" w:hAnsi="Times New Roman" w:cs="Times New Roman"/>
          <w:lang w:val="en-US"/>
        </w:rPr>
        <w:t>J</w:t>
      </w:r>
      <w:r w:rsidRPr="00A9587F">
        <w:rPr>
          <w:rFonts w:ascii="Times New Roman" w:hAnsi="Times New Roman" w:cs="Times New Roman"/>
          <w:lang w:val="en-US"/>
        </w:rPr>
        <w:t xml:space="preserve">. </w:t>
      </w:r>
      <w:r w:rsidRPr="0052630F">
        <w:rPr>
          <w:rFonts w:ascii="Times New Roman" w:hAnsi="Times New Roman" w:cs="Times New Roman"/>
          <w:lang w:val="en-US"/>
        </w:rPr>
        <w:t>Polemis</w:t>
      </w:r>
      <w:r w:rsidRPr="00A9587F">
        <w:rPr>
          <w:rFonts w:ascii="Times New Roman" w:hAnsi="Times New Roman" w:cs="Times New Roman"/>
          <w:lang w:val="en-US"/>
        </w:rPr>
        <w:t xml:space="preserve">. </w:t>
      </w:r>
      <w:r w:rsidRPr="0052630F">
        <w:rPr>
          <w:rFonts w:ascii="Times New Roman" w:hAnsi="Times New Roman" w:cs="Times New Roman"/>
          <w:lang w:val="en-US"/>
        </w:rPr>
        <w:t>Theodorus Metochites Orationes. Bibliotheca scriptorum Graecorum et Romanorum Teubneriana (BT). Berlin - Boston: De Gruyter</w:t>
      </w:r>
      <w:r w:rsidRPr="006C383F">
        <w:rPr>
          <w:rFonts w:ascii="Times New Roman" w:hAnsi="Times New Roman" w:cs="Times New Roman"/>
          <w:lang w:val="en-US"/>
        </w:rPr>
        <w:t>.</w:t>
      </w:r>
      <w:r w:rsidRPr="0052630F">
        <w:rPr>
          <w:rFonts w:ascii="Times New Roman" w:hAnsi="Times New Roman" w:cs="Times New Roman"/>
          <w:lang w:val="en-US"/>
        </w:rPr>
        <w:t xml:space="preserve"> 2019.</w:t>
      </w:r>
    </w:p>
    <w:p w14:paraId="708E21FD" w14:textId="409D629D" w:rsidR="001C1574" w:rsidRPr="005C194E" w:rsidRDefault="001C1574" w:rsidP="00265591">
      <w:pPr>
        <w:jc w:val="both"/>
        <w:rPr>
          <w:rFonts w:ascii="Times New Roman" w:eastAsia="Times New Roman" w:hAnsi="Times New Roman" w:cs="Times New Roman"/>
          <w:color w:val="000000" w:themeColor="text1"/>
          <w:kern w:val="0"/>
          <w:lang w:val="en-US" w:eastAsia="ru-RU"/>
          <w14:ligatures w14:val="none"/>
        </w:rPr>
      </w:pPr>
      <w:r w:rsidRPr="0052630F">
        <w:rPr>
          <w:rFonts w:ascii="Times New Roman" w:eastAsia="Times New Roman" w:hAnsi="Times New Roman" w:cs="Times New Roman"/>
          <w:color w:val="000000" w:themeColor="text1"/>
          <w:kern w:val="0"/>
          <w:lang w:val="en-US" w:eastAsia="ru-RU"/>
          <w14:ligatures w14:val="none"/>
        </w:rPr>
        <w:t>Hunger</w:t>
      </w:r>
      <w:r w:rsidRPr="005B34C1">
        <w:rPr>
          <w:rFonts w:ascii="Times New Roman" w:eastAsia="Times New Roman" w:hAnsi="Times New Roman" w:cs="Times New Roman"/>
          <w:color w:val="000000" w:themeColor="text1"/>
          <w:kern w:val="0"/>
          <w:lang w:val="en-US" w:eastAsia="ru-RU"/>
          <w14:ligatures w14:val="none"/>
        </w:rPr>
        <w:t xml:space="preserve"> Herbert.</w:t>
      </w:r>
      <w:r w:rsidR="00667C8E" w:rsidRPr="005B34C1">
        <w:rPr>
          <w:rFonts w:ascii="Times New Roman" w:eastAsia="Times New Roman" w:hAnsi="Times New Roman" w:cs="Times New Roman"/>
          <w:color w:val="000000" w:themeColor="text1"/>
          <w:kern w:val="0"/>
          <w:lang w:val="en-US" w:eastAsia="ru-RU"/>
          <w14:ligatures w14:val="none"/>
        </w:rPr>
        <w:t xml:space="preserve"> Jahrbuch der Österreichischen Byzantinistik. </w:t>
      </w:r>
      <w:r w:rsidR="00EB47D3" w:rsidRPr="00EB47D3">
        <w:rPr>
          <w:rFonts w:ascii="Times New Roman" w:eastAsia="Times New Roman" w:hAnsi="Times New Roman" w:cs="Times New Roman"/>
          <w:color w:val="000000" w:themeColor="text1"/>
          <w:kern w:val="0"/>
          <w:lang w:val="en-US" w:eastAsia="ru-RU"/>
          <w14:ligatures w14:val="none"/>
        </w:rPr>
        <w:t>Verlag Herder</w:t>
      </w:r>
      <w:r w:rsidR="00EB47D3">
        <w:rPr>
          <w:rFonts w:ascii="Times New Roman" w:eastAsia="Times New Roman" w:hAnsi="Times New Roman" w:cs="Times New Roman"/>
          <w:color w:val="000000" w:themeColor="text1"/>
          <w:kern w:val="0"/>
          <w:lang w:val="en-US" w:eastAsia="ru-RU"/>
          <w14:ligatures w14:val="none"/>
        </w:rPr>
        <w:t xml:space="preserve">. </w:t>
      </w:r>
      <w:r w:rsidR="00EB47D3" w:rsidRPr="00EB47D3">
        <w:rPr>
          <w:rFonts w:ascii="Times New Roman" w:eastAsia="Times New Roman" w:hAnsi="Times New Roman" w:cs="Times New Roman"/>
          <w:color w:val="000000" w:themeColor="text1"/>
          <w:kern w:val="0"/>
          <w:lang w:val="en-US" w:eastAsia="ru-RU"/>
          <w14:ligatures w14:val="none"/>
        </w:rPr>
        <w:t>Wien</w:t>
      </w:r>
      <w:r w:rsidR="00EB47D3">
        <w:rPr>
          <w:rFonts w:ascii="Times New Roman" w:eastAsia="Times New Roman" w:hAnsi="Times New Roman" w:cs="Times New Roman"/>
          <w:color w:val="000000" w:themeColor="text1"/>
          <w:kern w:val="0"/>
          <w:lang w:val="en-US" w:eastAsia="ru-RU"/>
          <w14:ligatures w14:val="none"/>
        </w:rPr>
        <w:t xml:space="preserve">. </w:t>
      </w:r>
      <w:r w:rsidR="00053BF6" w:rsidRPr="005C194E">
        <w:rPr>
          <w:rFonts w:ascii="Times New Roman" w:eastAsia="Times New Roman" w:hAnsi="Times New Roman" w:cs="Times New Roman"/>
          <w:color w:val="000000" w:themeColor="text1"/>
          <w:kern w:val="0"/>
          <w:lang w:val="en-US" w:eastAsia="ru-RU"/>
          <w14:ligatures w14:val="none"/>
        </w:rPr>
        <w:t>19</w:t>
      </w:r>
      <w:r w:rsidR="006C383F">
        <w:rPr>
          <w:rFonts w:ascii="Times New Roman" w:eastAsia="Times New Roman" w:hAnsi="Times New Roman" w:cs="Times New Roman"/>
          <w:color w:val="000000" w:themeColor="text1"/>
          <w:kern w:val="0"/>
          <w:lang w:val="en-US" w:eastAsia="ru-RU"/>
          <w14:ligatures w14:val="none"/>
        </w:rPr>
        <w:t>51</w:t>
      </w:r>
      <w:r w:rsidR="00053BF6" w:rsidRPr="005C194E">
        <w:rPr>
          <w:rFonts w:ascii="Times New Roman" w:eastAsia="Times New Roman" w:hAnsi="Times New Roman" w:cs="Times New Roman"/>
          <w:color w:val="000000" w:themeColor="text1"/>
          <w:kern w:val="0"/>
          <w:lang w:val="en-US" w:eastAsia="ru-RU"/>
          <w14:ligatures w14:val="none"/>
        </w:rPr>
        <w:t>.</w:t>
      </w:r>
    </w:p>
    <w:p w14:paraId="5A551C20" w14:textId="7B8848FC" w:rsidR="0052630F" w:rsidRPr="006C383F" w:rsidRDefault="0052630F" w:rsidP="00265591">
      <w:pPr>
        <w:jc w:val="both"/>
        <w:rPr>
          <w:rFonts w:ascii="Times New Roman" w:hAnsi="Times New Roman" w:cs="Times New Roman"/>
          <w:color w:val="000000" w:themeColor="text1"/>
          <w:lang w:val="en-US"/>
        </w:rPr>
      </w:pPr>
      <w:r w:rsidRPr="005C194E">
        <w:rPr>
          <w:rFonts w:ascii="Times New Roman" w:hAnsi="Times New Roman" w:cs="Times New Roman"/>
          <w:color w:val="000000" w:themeColor="text1"/>
          <w:lang w:val="en-US"/>
        </w:rPr>
        <w:t>J. Polemis.</w:t>
      </w:r>
      <w:r w:rsidRPr="005C194E">
        <w:rPr>
          <w:rFonts w:ascii="Palatino Linotype" w:hAnsi="Palatino Linotype" w:cs="Times New Roman"/>
          <w:color w:val="000000" w:themeColor="text1"/>
          <w:lang w:val="en-US"/>
        </w:rPr>
        <w:t xml:space="preserve"> </w:t>
      </w:r>
      <w:r w:rsidRPr="0052630F">
        <w:rPr>
          <w:rFonts w:ascii="Palatino Linotype" w:hAnsi="Palatino Linotype" w:cs="Times New Roman"/>
          <w:color w:val="000000" w:themeColor="text1"/>
          <w:lang w:val="el-GR"/>
        </w:rPr>
        <w:t>Θεόδωρος Μετοχίτης. Ἠθικὸς ἢ περὶ παιδείας</w:t>
      </w:r>
      <w:r>
        <w:rPr>
          <w:rFonts w:ascii="Palatino Linotype" w:hAnsi="Palatino Linotype" w:cs="Times New Roman"/>
          <w:color w:val="000000" w:themeColor="text1"/>
          <w:lang w:val="el-GR"/>
        </w:rPr>
        <w:t xml:space="preserve">. </w:t>
      </w:r>
      <w:r w:rsidRPr="0052630F">
        <w:rPr>
          <w:rFonts w:ascii="Palatino Linotype" w:hAnsi="Palatino Linotype" w:cs="Times New Roman"/>
          <w:color w:val="000000" w:themeColor="text1"/>
          <w:lang w:val="el-GR"/>
        </w:rPr>
        <w:t>Κείμενα Βυζαντινῆς Λογοτεχνίας 1. Ἀθήνα: Ἐκδόσεις Κανάκη</w:t>
      </w:r>
      <w:r>
        <w:rPr>
          <w:rFonts w:ascii="Palatino Linotype" w:hAnsi="Palatino Linotype" w:cs="Times New Roman"/>
          <w:color w:val="000000" w:themeColor="text1"/>
          <w:lang w:val="el-GR"/>
        </w:rPr>
        <w:t>.</w:t>
      </w:r>
      <w:r w:rsidRPr="0052630F">
        <w:rPr>
          <w:rFonts w:ascii="Palatino Linotype" w:hAnsi="Palatino Linotype" w:cs="Times New Roman"/>
          <w:color w:val="000000" w:themeColor="text1"/>
          <w:lang w:val="el-GR"/>
        </w:rPr>
        <w:t xml:space="preserve"> </w:t>
      </w:r>
      <w:r w:rsidRPr="006C383F">
        <w:rPr>
          <w:rFonts w:ascii="Times New Roman" w:hAnsi="Times New Roman" w:cs="Times New Roman"/>
          <w:color w:val="000000" w:themeColor="text1"/>
          <w:lang w:val="en-US"/>
        </w:rPr>
        <w:t>1995.</w:t>
      </w:r>
    </w:p>
    <w:p w14:paraId="0233DDD2" w14:textId="316B131C" w:rsidR="0052630F" w:rsidRPr="006C383F" w:rsidRDefault="0052630F" w:rsidP="00265591">
      <w:pPr>
        <w:jc w:val="both"/>
        <w:rPr>
          <w:rFonts w:ascii="Times New Roman" w:hAnsi="Times New Roman" w:cs="Times New Roman"/>
          <w:color w:val="000000" w:themeColor="text1"/>
          <w:lang w:val="en-US"/>
        </w:rPr>
      </w:pPr>
      <w:r w:rsidRPr="0052630F">
        <w:rPr>
          <w:rFonts w:ascii="Times New Roman" w:hAnsi="Times New Roman" w:cs="Times New Roman"/>
          <w:color w:val="000000" w:themeColor="text1"/>
          <w:lang w:val="en-US"/>
        </w:rPr>
        <w:t>K. Hult. Theodore Metochites on ancient authors and philosophy: Semeioseis gnomikai 1-26 et 71. Studia Graeca et Latina Gothoburgensia 65. Göteborg: Acta Universitatis Gothoburgensis</w:t>
      </w:r>
      <w:r w:rsidRPr="006C383F">
        <w:rPr>
          <w:rFonts w:ascii="Times New Roman" w:hAnsi="Times New Roman" w:cs="Times New Roman"/>
          <w:color w:val="000000" w:themeColor="text1"/>
          <w:lang w:val="en-US"/>
        </w:rPr>
        <w:t>.</w:t>
      </w:r>
      <w:r w:rsidRPr="0052630F">
        <w:rPr>
          <w:rFonts w:ascii="Times New Roman" w:hAnsi="Times New Roman" w:cs="Times New Roman"/>
          <w:color w:val="000000" w:themeColor="text1"/>
          <w:lang w:val="en-US"/>
        </w:rPr>
        <w:t xml:space="preserve"> 2002.</w:t>
      </w:r>
    </w:p>
    <w:p w14:paraId="21B1B0A0" w14:textId="4B5A8CFE" w:rsidR="00E209C2" w:rsidRPr="0052630F" w:rsidRDefault="00053BF6" w:rsidP="0052630F">
      <w:pPr>
        <w:jc w:val="both"/>
        <w:rPr>
          <w:rFonts w:ascii="Times New Roman" w:eastAsia="Times New Roman" w:hAnsi="Times New Roman" w:cs="Times New Roman"/>
          <w:color w:val="000000" w:themeColor="text1"/>
          <w:kern w:val="0"/>
          <w:lang w:val="el-GR" w:eastAsia="ru-RU"/>
          <w14:ligatures w14:val="none"/>
        </w:rPr>
      </w:pPr>
      <w:r w:rsidRPr="0052630F">
        <w:rPr>
          <w:rFonts w:ascii="Times New Roman" w:eastAsia="Times New Roman" w:hAnsi="Times New Roman" w:cs="Times New Roman"/>
          <w:color w:val="000000" w:themeColor="text1"/>
          <w:kern w:val="0"/>
          <w:lang w:val="en-US" w:eastAsia="ru-RU"/>
          <w14:ligatures w14:val="none"/>
        </w:rPr>
        <w:t>Papaioannou</w:t>
      </w:r>
      <w:r w:rsidRPr="005B34C1">
        <w:rPr>
          <w:rFonts w:ascii="Times New Roman" w:eastAsia="Times New Roman" w:hAnsi="Times New Roman" w:cs="Times New Roman"/>
          <w:color w:val="000000" w:themeColor="text1"/>
          <w:kern w:val="0"/>
          <w:lang w:val="en-US" w:eastAsia="ru-RU"/>
          <w14:ligatures w14:val="none"/>
        </w:rPr>
        <w:t xml:space="preserve"> S.</w:t>
      </w:r>
      <w:r w:rsidR="00667C8E" w:rsidRPr="005B34C1">
        <w:rPr>
          <w:rFonts w:ascii="Times New Roman" w:eastAsia="Times New Roman" w:hAnsi="Times New Roman" w:cs="Times New Roman"/>
          <w:color w:val="000000" w:themeColor="text1"/>
          <w:kern w:val="0"/>
          <w:lang w:val="en-US" w:eastAsia="ru-RU"/>
          <w14:ligatures w14:val="none"/>
        </w:rPr>
        <w:t xml:space="preserve"> The Oxford Handbook of Byzantine Literature. </w:t>
      </w:r>
      <w:r w:rsidR="006C383F">
        <w:rPr>
          <w:rFonts w:ascii="Times New Roman" w:eastAsia="Times New Roman" w:hAnsi="Times New Roman" w:cs="Times New Roman"/>
          <w:color w:val="000000" w:themeColor="text1"/>
          <w:kern w:val="0"/>
          <w:lang w:val="en-US" w:eastAsia="ru-RU"/>
          <w14:ligatures w14:val="none"/>
        </w:rPr>
        <w:t xml:space="preserve">Oxford University Press. </w:t>
      </w:r>
      <w:r w:rsidR="006C383F" w:rsidRPr="006C383F">
        <w:rPr>
          <w:rFonts w:ascii="Times New Roman" w:eastAsia="Times New Roman" w:hAnsi="Times New Roman" w:cs="Times New Roman"/>
          <w:color w:val="000000" w:themeColor="text1"/>
          <w:kern w:val="0"/>
          <w:lang w:val="en-US" w:eastAsia="ru-RU"/>
          <w14:ligatures w14:val="none"/>
        </w:rPr>
        <w:t>United States of America</w:t>
      </w:r>
      <w:r w:rsidR="006C383F">
        <w:rPr>
          <w:rFonts w:ascii="Times New Roman" w:eastAsia="Times New Roman" w:hAnsi="Times New Roman" w:cs="Times New Roman"/>
          <w:color w:val="000000" w:themeColor="text1"/>
          <w:kern w:val="0"/>
          <w:lang w:val="en-US" w:eastAsia="ru-RU"/>
          <w14:ligatures w14:val="none"/>
        </w:rPr>
        <w:t xml:space="preserve">. </w:t>
      </w:r>
      <w:r w:rsidRPr="005B34C1">
        <w:rPr>
          <w:rFonts w:ascii="Times New Roman" w:eastAsia="Times New Roman" w:hAnsi="Times New Roman" w:cs="Times New Roman"/>
          <w:color w:val="000000" w:themeColor="text1"/>
          <w:kern w:val="0"/>
          <w:lang w:val="en-US" w:eastAsia="ru-RU"/>
          <w14:ligatures w14:val="none"/>
        </w:rPr>
        <w:t>2021.</w:t>
      </w:r>
    </w:p>
    <w:sectPr w:rsidR="00E209C2" w:rsidRPr="0052630F" w:rsidSect="0097669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37F24"/>
    <w:multiLevelType w:val="hybridMultilevel"/>
    <w:tmpl w:val="C2DAC1F2"/>
    <w:lvl w:ilvl="0" w:tplc="F75C34BC">
      <w:start w:val="1"/>
      <w:numFmt w:val="bullet"/>
      <w:lvlText w:val="•"/>
      <w:lvlJc w:val="left"/>
      <w:pPr>
        <w:tabs>
          <w:tab w:val="num" w:pos="720"/>
        </w:tabs>
        <w:ind w:left="720" w:hanging="360"/>
      </w:pPr>
      <w:rPr>
        <w:rFonts w:ascii="Arial" w:hAnsi="Arial" w:hint="default"/>
      </w:rPr>
    </w:lvl>
    <w:lvl w:ilvl="1" w:tplc="6DDCFF12" w:tentative="1">
      <w:start w:val="1"/>
      <w:numFmt w:val="bullet"/>
      <w:lvlText w:val="•"/>
      <w:lvlJc w:val="left"/>
      <w:pPr>
        <w:tabs>
          <w:tab w:val="num" w:pos="1440"/>
        </w:tabs>
        <w:ind w:left="1440" w:hanging="360"/>
      </w:pPr>
      <w:rPr>
        <w:rFonts w:ascii="Arial" w:hAnsi="Arial" w:hint="default"/>
      </w:rPr>
    </w:lvl>
    <w:lvl w:ilvl="2" w:tplc="065C4F08" w:tentative="1">
      <w:start w:val="1"/>
      <w:numFmt w:val="bullet"/>
      <w:lvlText w:val="•"/>
      <w:lvlJc w:val="left"/>
      <w:pPr>
        <w:tabs>
          <w:tab w:val="num" w:pos="2160"/>
        </w:tabs>
        <w:ind w:left="2160" w:hanging="360"/>
      </w:pPr>
      <w:rPr>
        <w:rFonts w:ascii="Arial" w:hAnsi="Arial" w:hint="default"/>
      </w:rPr>
    </w:lvl>
    <w:lvl w:ilvl="3" w:tplc="62F6E4EA" w:tentative="1">
      <w:start w:val="1"/>
      <w:numFmt w:val="bullet"/>
      <w:lvlText w:val="•"/>
      <w:lvlJc w:val="left"/>
      <w:pPr>
        <w:tabs>
          <w:tab w:val="num" w:pos="2880"/>
        </w:tabs>
        <w:ind w:left="2880" w:hanging="360"/>
      </w:pPr>
      <w:rPr>
        <w:rFonts w:ascii="Arial" w:hAnsi="Arial" w:hint="default"/>
      </w:rPr>
    </w:lvl>
    <w:lvl w:ilvl="4" w:tplc="6ECC1B88" w:tentative="1">
      <w:start w:val="1"/>
      <w:numFmt w:val="bullet"/>
      <w:lvlText w:val="•"/>
      <w:lvlJc w:val="left"/>
      <w:pPr>
        <w:tabs>
          <w:tab w:val="num" w:pos="3600"/>
        </w:tabs>
        <w:ind w:left="3600" w:hanging="360"/>
      </w:pPr>
      <w:rPr>
        <w:rFonts w:ascii="Arial" w:hAnsi="Arial" w:hint="default"/>
      </w:rPr>
    </w:lvl>
    <w:lvl w:ilvl="5" w:tplc="9886CD78" w:tentative="1">
      <w:start w:val="1"/>
      <w:numFmt w:val="bullet"/>
      <w:lvlText w:val="•"/>
      <w:lvlJc w:val="left"/>
      <w:pPr>
        <w:tabs>
          <w:tab w:val="num" w:pos="4320"/>
        </w:tabs>
        <w:ind w:left="4320" w:hanging="360"/>
      </w:pPr>
      <w:rPr>
        <w:rFonts w:ascii="Arial" w:hAnsi="Arial" w:hint="default"/>
      </w:rPr>
    </w:lvl>
    <w:lvl w:ilvl="6" w:tplc="097E6D60" w:tentative="1">
      <w:start w:val="1"/>
      <w:numFmt w:val="bullet"/>
      <w:lvlText w:val="•"/>
      <w:lvlJc w:val="left"/>
      <w:pPr>
        <w:tabs>
          <w:tab w:val="num" w:pos="5040"/>
        </w:tabs>
        <w:ind w:left="5040" w:hanging="360"/>
      </w:pPr>
      <w:rPr>
        <w:rFonts w:ascii="Arial" w:hAnsi="Arial" w:hint="default"/>
      </w:rPr>
    </w:lvl>
    <w:lvl w:ilvl="7" w:tplc="7636673A" w:tentative="1">
      <w:start w:val="1"/>
      <w:numFmt w:val="bullet"/>
      <w:lvlText w:val="•"/>
      <w:lvlJc w:val="left"/>
      <w:pPr>
        <w:tabs>
          <w:tab w:val="num" w:pos="5760"/>
        </w:tabs>
        <w:ind w:left="5760" w:hanging="360"/>
      </w:pPr>
      <w:rPr>
        <w:rFonts w:ascii="Arial" w:hAnsi="Arial" w:hint="default"/>
      </w:rPr>
    </w:lvl>
    <w:lvl w:ilvl="8" w:tplc="A32ECF2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E66733E"/>
    <w:multiLevelType w:val="multilevel"/>
    <w:tmpl w:val="A95E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1745905">
    <w:abstractNumId w:val="1"/>
  </w:num>
  <w:num w:numId="2" w16cid:durableId="860120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32"/>
    <w:rsid w:val="00053BF6"/>
    <w:rsid w:val="00054804"/>
    <w:rsid w:val="000F402B"/>
    <w:rsid w:val="001031ED"/>
    <w:rsid w:val="00170EEF"/>
    <w:rsid w:val="001735D8"/>
    <w:rsid w:val="001C1574"/>
    <w:rsid w:val="0020475B"/>
    <w:rsid w:val="00215AFF"/>
    <w:rsid w:val="00255069"/>
    <w:rsid w:val="00265591"/>
    <w:rsid w:val="002A5863"/>
    <w:rsid w:val="002C4497"/>
    <w:rsid w:val="002D030B"/>
    <w:rsid w:val="002D2064"/>
    <w:rsid w:val="002D65E7"/>
    <w:rsid w:val="003037D5"/>
    <w:rsid w:val="00321018"/>
    <w:rsid w:val="003448C8"/>
    <w:rsid w:val="00355EEA"/>
    <w:rsid w:val="003912FB"/>
    <w:rsid w:val="003A444E"/>
    <w:rsid w:val="00412255"/>
    <w:rsid w:val="00440673"/>
    <w:rsid w:val="004A7AC3"/>
    <w:rsid w:val="005023B7"/>
    <w:rsid w:val="0052630F"/>
    <w:rsid w:val="00580855"/>
    <w:rsid w:val="005B34C1"/>
    <w:rsid w:val="005C194E"/>
    <w:rsid w:val="00605137"/>
    <w:rsid w:val="00617695"/>
    <w:rsid w:val="00640D34"/>
    <w:rsid w:val="006639E2"/>
    <w:rsid w:val="00667C8E"/>
    <w:rsid w:val="006C383F"/>
    <w:rsid w:val="006E5DA8"/>
    <w:rsid w:val="006F2382"/>
    <w:rsid w:val="00706C2D"/>
    <w:rsid w:val="007228AC"/>
    <w:rsid w:val="00731A7E"/>
    <w:rsid w:val="00765C86"/>
    <w:rsid w:val="007E482F"/>
    <w:rsid w:val="007F3AD5"/>
    <w:rsid w:val="00800B52"/>
    <w:rsid w:val="00834A47"/>
    <w:rsid w:val="00877103"/>
    <w:rsid w:val="008B57D7"/>
    <w:rsid w:val="008C020B"/>
    <w:rsid w:val="00976690"/>
    <w:rsid w:val="009B1D58"/>
    <w:rsid w:val="00A3700D"/>
    <w:rsid w:val="00A57461"/>
    <w:rsid w:val="00A60AFE"/>
    <w:rsid w:val="00A71F05"/>
    <w:rsid w:val="00A9587F"/>
    <w:rsid w:val="00AB05B7"/>
    <w:rsid w:val="00AD2E32"/>
    <w:rsid w:val="00AE78FC"/>
    <w:rsid w:val="00AF2F8B"/>
    <w:rsid w:val="00B428C9"/>
    <w:rsid w:val="00C8708B"/>
    <w:rsid w:val="00CE5797"/>
    <w:rsid w:val="00D334E6"/>
    <w:rsid w:val="00D60FD2"/>
    <w:rsid w:val="00D94B61"/>
    <w:rsid w:val="00DB6DA6"/>
    <w:rsid w:val="00DD568D"/>
    <w:rsid w:val="00DE27A9"/>
    <w:rsid w:val="00E209C2"/>
    <w:rsid w:val="00E22071"/>
    <w:rsid w:val="00E8483C"/>
    <w:rsid w:val="00E90F9C"/>
    <w:rsid w:val="00EA6AEC"/>
    <w:rsid w:val="00EB47D3"/>
    <w:rsid w:val="00EF614E"/>
    <w:rsid w:val="00F10916"/>
    <w:rsid w:val="00F129A6"/>
    <w:rsid w:val="00F709F2"/>
    <w:rsid w:val="00F8209B"/>
    <w:rsid w:val="00F85382"/>
    <w:rsid w:val="00FB1515"/>
    <w:rsid w:val="00FB6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45AF9"/>
  <w15:chartTrackingRefBased/>
  <w15:docId w15:val="{FF5A6FC7-5D03-3542-A5A1-FD4443807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3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209C2"/>
  </w:style>
  <w:style w:type="character" w:styleId="a3">
    <w:name w:val="Emphasis"/>
    <w:basedOn w:val="a0"/>
    <w:uiPriority w:val="20"/>
    <w:qFormat/>
    <w:rsid w:val="00E209C2"/>
    <w:rPr>
      <w:i/>
      <w:iCs/>
    </w:rPr>
  </w:style>
  <w:style w:type="paragraph" w:styleId="a4">
    <w:name w:val="Normal (Web)"/>
    <w:basedOn w:val="a"/>
    <w:uiPriority w:val="99"/>
    <w:unhideWhenUsed/>
    <w:rsid w:val="00E209C2"/>
    <w:pPr>
      <w:spacing w:before="100" w:beforeAutospacing="1" w:after="100" w:afterAutospacing="1"/>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06380">
      <w:bodyDiv w:val="1"/>
      <w:marLeft w:val="0"/>
      <w:marRight w:val="0"/>
      <w:marTop w:val="0"/>
      <w:marBottom w:val="0"/>
      <w:divBdr>
        <w:top w:val="none" w:sz="0" w:space="0" w:color="auto"/>
        <w:left w:val="none" w:sz="0" w:space="0" w:color="auto"/>
        <w:bottom w:val="none" w:sz="0" w:space="0" w:color="auto"/>
        <w:right w:val="none" w:sz="0" w:space="0" w:color="auto"/>
      </w:divBdr>
      <w:divsChild>
        <w:div w:id="306857659">
          <w:marLeft w:val="0"/>
          <w:marRight w:val="0"/>
          <w:marTop w:val="0"/>
          <w:marBottom w:val="0"/>
          <w:divBdr>
            <w:top w:val="none" w:sz="0" w:space="0" w:color="auto"/>
            <w:left w:val="none" w:sz="0" w:space="0" w:color="auto"/>
            <w:bottom w:val="none" w:sz="0" w:space="0" w:color="auto"/>
            <w:right w:val="none" w:sz="0" w:space="0" w:color="auto"/>
          </w:divBdr>
          <w:divsChild>
            <w:div w:id="1428694166">
              <w:marLeft w:val="0"/>
              <w:marRight w:val="0"/>
              <w:marTop w:val="0"/>
              <w:marBottom w:val="0"/>
              <w:divBdr>
                <w:top w:val="none" w:sz="0" w:space="0" w:color="auto"/>
                <w:left w:val="none" w:sz="0" w:space="0" w:color="auto"/>
                <w:bottom w:val="none" w:sz="0" w:space="0" w:color="auto"/>
                <w:right w:val="none" w:sz="0" w:space="0" w:color="auto"/>
              </w:divBdr>
              <w:divsChild>
                <w:div w:id="57378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589709">
      <w:bodyDiv w:val="1"/>
      <w:marLeft w:val="0"/>
      <w:marRight w:val="0"/>
      <w:marTop w:val="0"/>
      <w:marBottom w:val="0"/>
      <w:divBdr>
        <w:top w:val="none" w:sz="0" w:space="0" w:color="auto"/>
        <w:left w:val="none" w:sz="0" w:space="0" w:color="auto"/>
        <w:bottom w:val="none" w:sz="0" w:space="0" w:color="auto"/>
        <w:right w:val="none" w:sz="0" w:space="0" w:color="auto"/>
      </w:divBdr>
    </w:div>
    <w:div w:id="564951587">
      <w:bodyDiv w:val="1"/>
      <w:marLeft w:val="0"/>
      <w:marRight w:val="0"/>
      <w:marTop w:val="0"/>
      <w:marBottom w:val="0"/>
      <w:divBdr>
        <w:top w:val="none" w:sz="0" w:space="0" w:color="auto"/>
        <w:left w:val="none" w:sz="0" w:space="0" w:color="auto"/>
        <w:bottom w:val="none" w:sz="0" w:space="0" w:color="auto"/>
        <w:right w:val="none" w:sz="0" w:space="0" w:color="auto"/>
      </w:divBdr>
    </w:div>
    <w:div w:id="585576897">
      <w:bodyDiv w:val="1"/>
      <w:marLeft w:val="0"/>
      <w:marRight w:val="0"/>
      <w:marTop w:val="0"/>
      <w:marBottom w:val="0"/>
      <w:divBdr>
        <w:top w:val="none" w:sz="0" w:space="0" w:color="auto"/>
        <w:left w:val="none" w:sz="0" w:space="0" w:color="auto"/>
        <w:bottom w:val="none" w:sz="0" w:space="0" w:color="auto"/>
        <w:right w:val="none" w:sz="0" w:space="0" w:color="auto"/>
      </w:divBdr>
    </w:div>
    <w:div w:id="912469647">
      <w:bodyDiv w:val="1"/>
      <w:marLeft w:val="0"/>
      <w:marRight w:val="0"/>
      <w:marTop w:val="0"/>
      <w:marBottom w:val="0"/>
      <w:divBdr>
        <w:top w:val="none" w:sz="0" w:space="0" w:color="auto"/>
        <w:left w:val="none" w:sz="0" w:space="0" w:color="auto"/>
        <w:bottom w:val="none" w:sz="0" w:space="0" w:color="auto"/>
        <w:right w:val="none" w:sz="0" w:space="0" w:color="auto"/>
      </w:divBdr>
      <w:divsChild>
        <w:div w:id="660161008">
          <w:marLeft w:val="0"/>
          <w:marRight w:val="0"/>
          <w:marTop w:val="0"/>
          <w:marBottom w:val="0"/>
          <w:divBdr>
            <w:top w:val="none" w:sz="0" w:space="0" w:color="auto"/>
            <w:left w:val="none" w:sz="0" w:space="0" w:color="auto"/>
            <w:bottom w:val="none" w:sz="0" w:space="0" w:color="auto"/>
            <w:right w:val="none" w:sz="0" w:space="0" w:color="auto"/>
          </w:divBdr>
          <w:divsChild>
            <w:div w:id="1566379804">
              <w:marLeft w:val="0"/>
              <w:marRight w:val="0"/>
              <w:marTop w:val="0"/>
              <w:marBottom w:val="0"/>
              <w:divBdr>
                <w:top w:val="none" w:sz="0" w:space="0" w:color="auto"/>
                <w:left w:val="none" w:sz="0" w:space="0" w:color="auto"/>
                <w:bottom w:val="none" w:sz="0" w:space="0" w:color="auto"/>
                <w:right w:val="none" w:sz="0" w:space="0" w:color="auto"/>
              </w:divBdr>
              <w:divsChild>
                <w:div w:id="7550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19756">
      <w:bodyDiv w:val="1"/>
      <w:marLeft w:val="0"/>
      <w:marRight w:val="0"/>
      <w:marTop w:val="0"/>
      <w:marBottom w:val="0"/>
      <w:divBdr>
        <w:top w:val="none" w:sz="0" w:space="0" w:color="auto"/>
        <w:left w:val="none" w:sz="0" w:space="0" w:color="auto"/>
        <w:bottom w:val="none" w:sz="0" w:space="0" w:color="auto"/>
        <w:right w:val="none" w:sz="0" w:space="0" w:color="auto"/>
      </w:divBdr>
      <w:divsChild>
        <w:div w:id="180631641">
          <w:marLeft w:val="0"/>
          <w:marRight w:val="0"/>
          <w:marTop w:val="0"/>
          <w:marBottom w:val="0"/>
          <w:divBdr>
            <w:top w:val="none" w:sz="0" w:space="0" w:color="auto"/>
            <w:left w:val="none" w:sz="0" w:space="0" w:color="auto"/>
            <w:bottom w:val="none" w:sz="0" w:space="0" w:color="auto"/>
            <w:right w:val="none" w:sz="0" w:space="0" w:color="auto"/>
          </w:divBdr>
          <w:divsChild>
            <w:div w:id="2119055871">
              <w:marLeft w:val="0"/>
              <w:marRight w:val="0"/>
              <w:marTop w:val="0"/>
              <w:marBottom w:val="0"/>
              <w:divBdr>
                <w:top w:val="none" w:sz="0" w:space="0" w:color="auto"/>
                <w:left w:val="none" w:sz="0" w:space="0" w:color="auto"/>
                <w:bottom w:val="none" w:sz="0" w:space="0" w:color="auto"/>
                <w:right w:val="none" w:sz="0" w:space="0" w:color="auto"/>
              </w:divBdr>
              <w:divsChild>
                <w:div w:id="15426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09413">
      <w:bodyDiv w:val="1"/>
      <w:marLeft w:val="0"/>
      <w:marRight w:val="0"/>
      <w:marTop w:val="0"/>
      <w:marBottom w:val="0"/>
      <w:divBdr>
        <w:top w:val="none" w:sz="0" w:space="0" w:color="auto"/>
        <w:left w:val="none" w:sz="0" w:space="0" w:color="auto"/>
        <w:bottom w:val="none" w:sz="0" w:space="0" w:color="auto"/>
        <w:right w:val="none" w:sz="0" w:space="0" w:color="auto"/>
      </w:divBdr>
    </w:div>
    <w:div w:id="1149781353">
      <w:bodyDiv w:val="1"/>
      <w:marLeft w:val="0"/>
      <w:marRight w:val="0"/>
      <w:marTop w:val="0"/>
      <w:marBottom w:val="0"/>
      <w:divBdr>
        <w:top w:val="none" w:sz="0" w:space="0" w:color="auto"/>
        <w:left w:val="none" w:sz="0" w:space="0" w:color="auto"/>
        <w:bottom w:val="none" w:sz="0" w:space="0" w:color="auto"/>
        <w:right w:val="none" w:sz="0" w:space="0" w:color="auto"/>
      </w:divBdr>
    </w:div>
    <w:div w:id="1269659666">
      <w:bodyDiv w:val="1"/>
      <w:marLeft w:val="0"/>
      <w:marRight w:val="0"/>
      <w:marTop w:val="0"/>
      <w:marBottom w:val="0"/>
      <w:divBdr>
        <w:top w:val="none" w:sz="0" w:space="0" w:color="auto"/>
        <w:left w:val="none" w:sz="0" w:space="0" w:color="auto"/>
        <w:bottom w:val="none" w:sz="0" w:space="0" w:color="auto"/>
        <w:right w:val="none" w:sz="0" w:space="0" w:color="auto"/>
      </w:divBdr>
    </w:div>
    <w:div w:id="1497721971">
      <w:bodyDiv w:val="1"/>
      <w:marLeft w:val="0"/>
      <w:marRight w:val="0"/>
      <w:marTop w:val="0"/>
      <w:marBottom w:val="0"/>
      <w:divBdr>
        <w:top w:val="none" w:sz="0" w:space="0" w:color="auto"/>
        <w:left w:val="none" w:sz="0" w:space="0" w:color="auto"/>
        <w:bottom w:val="none" w:sz="0" w:space="0" w:color="auto"/>
        <w:right w:val="none" w:sz="0" w:space="0" w:color="auto"/>
      </w:divBdr>
    </w:div>
    <w:div w:id="1847868611">
      <w:bodyDiv w:val="1"/>
      <w:marLeft w:val="0"/>
      <w:marRight w:val="0"/>
      <w:marTop w:val="0"/>
      <w:marBottom w:val="0"/>
      <w:divBdr>
        <w:top w:val="none" w:sz="0" w:space="0" w:color="auto"/>
        <w:left w:val="none" w:sz="0" w:space="0" w:color="auto"/>
        <w:bottom w:val="none" w:sz="0" w:space="0" w:color="auto"/>
        <w:right w:val="none" w:sz="0" w:space="0" w:color="auto"/>
      </w:divBdr>
    </w:div>
    <w:div w:id="1875343737">
      <w:bodyDiv w:val="1"/>
      <w:marLeft w:val="0"/>
      <w:marRight w:val="0"/>
      <w:marTop w:val="0"/>
      <w:marBottom w:val="0"/>
      <w:divBdr>
        <w:top w:val="none" w:sz="0" w:space="0" w:color="auto"/>
        <w:left w:val="none" w:sz="0" w:space="0" w:color="auto"/>
        <w:bottom w:val="none" w:sz="0" w:space="0" w:color="auto"/>
        <w:right w:val="none" w:sz="0" w:space="0" w:color="auto"/>
      </w:divBdr>
    </w:div>
    <w:div w:id="1956133657">
      <w:bodyDiv w:val="1"/>
      <w:marLeft w:val="0"/>
      <w:marRight w:val="0"/>
      <w:marTop w:val="0"/>
      <w:marBottom w:val="0"/>
      <w:divBdr>
        <w:top w:val="none" w:sz="0" w:space="0" w:color="auto"/>
        <w:left w:val="none" w:sz="0" w:space="0" w:color="auto"/>
        <w:bottom w:val="none" w:sz="0" w:space="0" w:color="auto"/>
        <w:right w:val="none" w:sz="0" w:space="0" w:color="auto"/>
      </w:divBdr>
    </w:div>
    <w:div w:id="2054847987">
      <w:bodyDiv w:val="1"/>
      <w:marLeft w:val="0"/>
      <w:marRight w:val="0"/>
      <w:marTop w:val="0"/>
      <w:marBottom w:val="0"/>
      <w:divBdr>
        <w:top w:val="none" w:sz="0" w:space="0" w:color="auto"/>
        <w:left w:val="none" w:sz="0" w:space="0" w:color="auto"/>
        <w:bottom w:val="none" w:sz="0" w:space="0" w:color="auto"/>
        <w:right w:val="none" w:sz="0" w:space="0" w:color="auto"/>
      </w:divBdr>
    </w:div>
    <w:div w:id="213752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AEE76-0AF3-C849-BAE1-1696C6D2F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2</Pages>
  <Words>901</Words>
  <Characters>5138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mpulya16@outlook.com</dc:creator>
  <cp:keywords/>
  <dc:description/>
  <cp:lastModifiedBy>Алексей Шубин</cp:lastModifiedBy>
  <cp:revision>13</cp:revision>
  <dcterms:created xsi:type="dcterms:W3CDTF">2025-03-02T15:54:00Z</dcterms:created>
  <dcterms:modified xsi:type="dcterms:W3CDTF">2025-03-03T20:14:00Z</dcterms:modified>
</cp:coreProperties>
</file>