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bookmarkStart w:colFirst="0" w:colLast="0" w:name="_heading=h.mpvsfdg95idt" w:id="0"/>
      <w:bookmarkEnd w:id="0"/>
      <w:r w:rsidDel="00000000" w:rsidR="00000000" w:rsidRPr="00000000">
        <w:rPr>
          <w:rFonts w:ascii="Times New Roman" w:cs="Times New Roman" w:eastAsia="Times New Roman" w:hAnsi="Times New Roman"/>
          <w:b w:val="1"/>
          <w:sz w:val="24"/>
          <w:szCs w:val="24"/>
          <w:rtl w:val="0"/>
        </w:rPr>
        <w:t xml:space="preserve">Тема театра и театральности в драме Салвадора Эсприу </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bookmarkStart w:colFirst="0" w:colLast="0" w:name="_heading=h.eaj26beq8aam" w:id="1"/>
      <w:bookmarkEnd w:id="1"/>
      <w:r w:rsidDel="00000000" w:rsidR="00000000" w:rsidRPr="00000000">
        <w:rPr>
          <w:rFonts w:ascii="Times New Roman" w:cs="Times New Roman" w:eastAsia="Times New Roman" w:hAnsi="Times New Roman"/>
          <w:b w:val="1"/>
          <w:sz w:val="24"/>
          <w:szCs w:val="24"/>
          <w:rtl w:val="0"/>
        </w:rPr>
        <w:t xml:space="preserve">“Еще одна Федра, если вам угодно”</w:t>
      </w:r>
    </w:p>
    <w:p w:rsidR="00000000" w:rsidDel="00000000" w:rsidP="00000000" w:rsidRDefault="00000000" w:rsidRPr="00000000" w14:paraId="00000003">
      <w:pPr>
        <w:spacing w:line="240" w:lineRule="auto"/>
        <w:jc w:val="center"/>
        <w:rPr>
          <w:rFonts w:ascii="Times New Roman" w:cs="Times New Roman" w:eastAsia="Times New Roman" w:hAnsi="Times New Roman"/>
          <w:i w:val="1"/>
          <w:sz w:val="24"/>
          <w:szCs w:val="24"/>
        </w:rPr>
      </w:pPr>
      <w:bookmarkStart w:colFirst="0" w:colLast="0" w:name="_heading=h.h723ufsj978m" w:id="2"/>
      <w:bookmarkEnd w:id="2"/>
      <w:r w:rsidDel="00000000" w:rsidR="00000000" w:rsidRPr="00000000">
        <w:rPr>
          <w:rFonts w:ascii="Times New Roman" w:cs="Times New Roman" w:eastAsia="Times New Roman" w:hAnsi="Times New Roman"/>
          <w:b w:val="1"/>
          <w:i w:val="1"/>
          <w:sz w:val="24"/>
          <w:szCs w:val="24"/>
          <w:rtl w:val="0"/>
        </w:rPr>
        <w:t xml:space="preserve">Выволокина Дарья Дмитриевна</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i w:val="1"/>
          <w:sz w:val="24"/>
          <w:szCs w:val="24"/>
        </w:rPr>
      </w:pPr>
      <w:bookmarkStart w:colFirst="0" w:colLast="0" w:name="_heading=h.9r1xrt33dsic" w:id="3"/>
      <w:bookmarkEnd w:id="3"/>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i w:val="1"/>
          <w:sz w:val="24"/>
          <w:szCs w:val="24"/>
        </w:rPr>
      </w:pPr>
      <w:bookmarkStart w:colFirst="0" w:colLast="0" w:name="_heading=h.9r52jhq3ruwv" w:id="4"/>
      <w:bookmarkEnd w:id="4"/>
      <w:r w:rsidDel="00000000" w:rsidR="00000000" w:rsidRPr="00000000">
        <w:rPr>
          <w:rFonts w:ascii="Times New Roman" w:cs="Times New Roman" w:eastAsia="Times New Roman" w:hAnsi="Times New Roman"/>
          <w:i w:val="1"/>
          <w:sz w:val="24"/>
          <w:szCs w:val="24"/>
          <w:rtl w:val="0"/>
        </w:rPr>
        <w:t xml:space="preserve">Аспирант</w:t>
      </w:r>
    </w:p>
    <w:p w:rsidR="00000000" w:rsidDel="00000000" w:rsidP="00000000" w:rsidRDefault="00000000" w:rsidRPr="00000000" w14:paraId="00000006">
      <w:pPr>
        <w:spacing w:line="240" w:lineRule="auto"/>
        <w:jc w:val="center"/>
        <w:rPr>
          <w:rFonts w:ascii="Times New Roman" w:cs="Times New Roman" w:eastAsia="Times New Roman" w:hAnsi="Times New Roman"/>
          <w:i w:val="1"/>
          <w:sz w:val="24"/>
          <w:szCs w:val="24"/>
        </w:rPr>
      </w:pPr>
      <w:bookmarkStart w:colFirst="0" w:colLast="0" w:name="_heading=h.wx2ii5z593sa" w:id="5"/>
      <w:bookmarkEnd w:id="5"/>
      <w:r w:rsidDel="00000000" w:rsidR="00000000" w:rsidRPr="00000000">
        <w:rPr>
          <w:rFonts w:ascii="Times New Roman" w:cs="Times New Roman" w:eastAsia="Times New Roman" w:hAnsi="Times New Roman"/>
          <w:i w:val="1"/>
          <w:sz w:val="24"/>
          <w:szCs w:val="24"/>
          <w:rtl w:val="0"/>
        </w:rPr>
        <w:t xml:space="preserve">Московского государственного университета имени М. В. Ломоносова, </w:t>
      </w:r>
    </w:p>
    <w:p w:rsidR="00000000" w:rsidDel="00000000" w:rsidP="00000000" w:rsidRDefault="00000000" w:rsidRPr="00000000" w14:paraId="00000007">
      <w:pPr>
        <w:spacing w:line="240" w:lineRule="auto"/>
        <w:jc w:val="center"/>
        <w:rPr>
          <w:rFonts w:ascii="Times New Roman" w:cs="Times New Roman" w:eastAsia="Times New Roman" w:hAnsi="Times New Roman"/>
          <w:i w:val="1"/>
          <w:sz w:val="24"/>
          <w:szCs w:val="24"/>
        </w:rPr>
      </w:pPr>
      <w:bookmarkStart w:colFirst="0" w:colLast="0" w:name="_heading=h.4y34kye6h1p1" w:id="6"/>
      <w:bookmarkEnd w:id="6"/>
      <w:r w:rsidDel="00000000" w:rsidR="00000000" w:rsidRPr="00000000">
        <w:rPr>
          <w:rFonts w:ascii="Times New Roman" w:cs="Times New Roman" w:eastAsia="Times New Roman" w:hAnsi="Times New Roman"/>
          <w:i w:val="1"/>
          <w:sz w:val="24"/>
          <w:szCs w:val="24"/>
          <w:rtl w:val="0"/>
        </w:rPr>
        <w:t xml:space="preserve">Москва, Россия</w:t>
      </w:r>
    </w:p>
    <w:p w:rsidR="00000000" w:rsidDel="00000000" w:rsidP="00000000" w:rsidRDefault="00000000" w:rsidRPr="00000000" w14:paraId="00000008">
      <w:pPr>
        <w:spacing w:line="240" w:lineRule="auto"/>
        <w:jc w:val="center"/>
        <w:rPr>
          <w:rFonts w:ascii="Times New Roman" w:cs="Times New Roman" w:eastAsia="Times New Roman" w:hAnsi="Times New Roman"/>
          <w:i w:val="1"/>
          <w:sz w:val="24"/>
          <w:szCs w:val="24"/>
        </w:rPr>
      </w:pPr>
      <w:bookmarkStart w:colFirst="0" w:colLast="0" w:name="_heading=h.ack3pxc8417f" w:id="7"/>
      <w:bookmarkEnd w:id="7"/>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bookmarkStart w:colFirst="0" w:colLast="0" w:name="_heading=h.3bj6r3rg3ux3" w:id="8"/>
      <w:bookmarkEnd w:id="8"/>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От экзистенциалистских вопросов об уделе человека, ответственности за свою жизнь, абсурде мира до постмодернистской игры с читательскими ожиданиями и устоявшимися шаблонами — так можно охарактеризовать сущность</w:t>
      </w:r>
      <w:r w:rsidDel="00000000" w:rsidR="00000000" w:rsidRPr="00000000">
        <w:rPr>
          <w:rFonts w:ascii="Times New Roman" w:cs="Times New Roman" w:eastAsia="Times New Roman" w:hAnsi="Times New Roman"/>
          <w:sz w:val="24"/>
          <w:szCs w:val="24"/>
          <w:rtl w:val="0"/>
        </w:rPr>
        <w:t xml:space="preserve"> творчества Салвадора Эсприу (1913-1985), одного из ключевых каталонских авторов ХХ века. Его произведения, отличающиеся  широтой проблематики, под разными ракурсами отражают глубокий онтологический и мировоззренческий кризис, обострившийся после начала Гражданской войны на Пиренейском полуострове. Тем не менее можно выделить центральную тему, благодаря которой многостороннее наследие С.Эсприу выстраивается в единое целое, –  античный миф. В частности,  в 1938 году он обращается к древнегреческому сюжету о дочери критского царя Миноса и, опираясь на экзистенциалистские категории, создает повесть “Федра”. Спустя сорок лет этот миф снова привлекает внимание автора. Так в 1978 году появляется драма  “Еще одна Федра, если вам угодно”. Однако в более позднем тексте прослеживается ключевое изменение: античный миф раскрывается в категориях постмодернистской эстетики. Мы предлагаем проанализировать, какие характерные черты этого направления встречаются в данной пьесе. В частности, мы бы хотели обратить внимание на тему театра и театральности, особо важной в контексте постмодернизма. </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Прежде всего, характерное для театральной эстетики сочетание разных уровней текста проявляется через усложнение композиционной структуры: помимо основного действия, Салвадор Эсприу вводит условную рамку в виде комментариев трех каталонских зрителей. Они наблюдают за событиями, разворачивающимися на сцене, делятся своими впечатлениями, не стесняются обсуждать главных героев. Актрисы на время выходят из своего амплуа, рассказывают, какие роли им подходят и почему, высказывают свое мнение о персонажах древнегреческих трагиков. Вдобавок Великая актриса объясняет, что ее театральная карьера полностью зависит от Шалома, руководителя труппы, контролирующего не только постановку, но и зрителей в зале. Так происходит комическое снижение сюжета, вводится классический прием остранения. Важно, что герои смотрят на конфликт с позиции современности, что снижает пафос античной трагедии. В итоге,  композиция драмы “Еще одна Федра, если вам угодно” оказывается тесно связанной с театральным пространством пьесы: сцена (уровень античного мифа), зрительный зал и закулисье, где актрисы готовятся к премьере и обсуждают последние новости.  </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bookmarkStart w:colFirst="0" w:colLast="0" w:name="_heading=h.2zu86o1289qa" w:id="9"/>
      <w:bookmarkEnd w:id="9"/>
      <w:r w:rsidDel="00000000" w:rsidR="00000000" w:rsidRPr="00000000">
        <w:rPr>
          <w:rFonts w:ascii="Times New Roman" w:cs="Times New Roman" w:eastAsia="Times New Roman" w:hAnsi="Times New Roman"/>
          <w:sz w:val="24"/>
          <w:szCs w:val="24"/>
          <w:rtl w:val="0"/>
        </w:rPr>
        <w:tab/>
        <w:t xml:space="preserve">Тема театра и театральности подчеркивается также и за счет упоминания сквозных персонажей, неоднократно встречающихся и в других текстах Эсприу. К примеру, Шалом, о котором вспоминает Великая актриса, является одним из центральных персонажей в драме 1948 года “Подлинная история Эсфири”. Схожую функцию выполняет и расширение топоса: помимо Трезена, Афин, театра в условной стране, действие происходит и в Синере – в знаковом месте художественного мира каталонского автора. Таким образом, универсум Эсприу можно представить как особую, расширенную, сцену, на которой встречаются герои произведений, принадлежащих к разным периодам его творчества. </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bookmarkStart w:colFirst="0" w:colLast="0" w:name="_heading=h.bhwwoflg65js" w:id="10"/>
      <w:bookmarkEnd w:id="10"/>
      <w:r w:rsidDel="00000000" w:rsidR="00000000" w:rsidRPr="00000000">
        <w:rPr>
          <w:rFonts w:ascii="Times New Roman" w:cs="Times New Roman" w:eastAsia="Times New Roman" w:hAnsi="Times New Roman"/>
          <w:sz w:val="24"/>
          <w:szCs w:val="24"/>
          <w:rtl w:val="0"/>
        </w:rPr>
        <w:tab/>
        <w:t xml:space="preserve">Кроме того, для постмодернистской интерпретации темы театра важно обратить внимание на то, как Салвадор Эсприу ломает читательские ожидания, существенно пересматривая конец древнегреческого сюжета.  Писатель предлагает совершенно другую развязку, поскольку его произведение не заканчивается гибелью Федры и Ипполита. Постановка Шалома имеет иное окончание: Федра рассказывает Тесею, что ее терзают темные думы, но муж прощает ее и не гневается на своего сына. В заключительной сцене все четверо (Федра, Тесей, Ипполит и Энона) входят в царский дворец. Финал каталонской постановки абсолютно “земной” – он зависит только от Тесея, “</w:t>
      </w:r>
      <w:r w:rsidDel="00000000" w:rsidR="00000000" w:rsidRPr="00000000">
        <w:rPr>
          <w:rFonts w:ascii="Times New Roman" w:cs="Times New Roman" w:eastAsia="Times New Roman" w:hAnsi="Times New Roman"/>
          <w:sz w:val="24"/>
          <w:szCs w:val="24"/>
          <w:rtl w:val="0"/>
        </w:rPr>
        <w:t xml:space="preserve">в руках </w:t>
      </w:r>
      <w:r w:rsidDel="00000000" w:rsidR="00000000" w:rsidRPr="00000000">
        <w:rPr>
          <w:rFonts w:ascii="Times New Roman" w:cs="Times New Roman" w:eastAsia="Times New Roman" w:hAnsi="Times New Roman"/>
          <w:sz w:val="24"/>
          <w:szCs w:val="24"/>
          <w:rtl w:val="0"/>
        </w:rPr>
        <w:t xml:space="preserve">которого так или иначе окажутся все нити, все узлы и сама развязка происходящего”.</w:t>
      </w:r>
    </w:p>
    <w:p w:rsidR="00000000" w:rsidDel="00000000" w:rsidP="00000000" w:rsidRDefault="00000000" w:rsidRPr="00000000" w14:paraId="0000000D">
      <w:pPr>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Таким образом, в пьесе “Еще одна Федра, если вам угодно” 1978 года каталонский писатель вновь обращается к античному мифу о мачехе, влюбившейся в своего пасынка. Однако в этом тексте древнегреческий сюжет получает новую интерпретацию. В частности,  Эсприу делает акцент на теме театра и театральности, что подчеркивается через добавление новых композиционных уровней, введение таких персонажей, как зрители и постановщик Шалом из Синеры, применение приема остранения. Говоря другими словами, писатель стремится сломать привычные шаблоны,  удивить читателя (и зрителя), представить античный миф с неожиданной стороны,  что позволяет </w:t>
      </w:r>
      <w:r w:rsidDel="00000000" w:rsidR="00000000" w:rsidRPr="00000000">
        <w:rPr>
          <w:rFonts w:ascii="Times New Roman" w:cs="Times New Roman" w:eastAsia="Times New Roman" w:hAnsi="Times New Roman"/>
          <w:sz w:val="24"/>
          <w:szCs w:val="24"/>
          <w:rtl w:val="0"/>
        </w:rPr>
        <w:t xml:space="preserve">увидеть в пьесе “Еще одна Федра, если вам угодно” влияние постмодернистской поэтики. </w:t>
      </w: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bookmarkStart w:colFirst="0" w:colLast="0" w:name="_heading=h.mgi4pqnarig1" w:id="11"/>
      <w:bookmarkEnd w:id="11"/>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bookmarkStart w:colFirst="0" w:colLast="0" w:name="_heading=h.81b2v49dlv60" w:id="12"/>
      <w:bookmarkEnd w:id="12"/>
      <w:r w:rsidDel="00000000" w:rsidR="00000000" w:rsidRPr="00000000">
        <w:rPr>
          <w:rtl w:val="0"/>
        </w:rPr>
      </w:r>
    </w:p>
    <w:p w:rsidR="00000000" w:rsidDel="00000000" w:rsidP="00000000" w:rsidRDefault="00000000" w:rsidRPr="00000000" w14:paraId="00000010">
      <w:pPr>
        <w:spacing w:after="0" w:line="276" w:lineRule="auto"/>
        <w:ind w:left="540" w:firstLine="0"/>
        <w:jc w:val="both"/>
        <w:rPr>
          <w:rFonts w:ascii="Times New Roman" w:cs="Times New Roman" w:eastAsia="Times New Roman" w:hAnsi="Times New Roman"/>
          <w:sz w:val="24"/>
          <w:szCs w:val="24"/>
        </w:rPr>
      </w:pPr>
      <w:bookmarkStart w:colFirst="0" w:colLast="0" w:name="_heading=h.81b2v49dlv60" w:id="12"/>
      <w:bookmarkEnd w:id="12"/>
      <w:r w:rsidDel="00000000" w:rsidR="00000000" w:rsidRPr="00000000">
        <w:rPr>
          <w:rFonts w:ascii="Times New Roman" w:cs="Times New Roman" w:eastAsia="Times New Roman" w:hAnsi="Times New Roman"/>
          <w:sz w:val="24"/>
          <w:szCs w:val="24"/>
          <w:rtl w:val="0"/>
        </w:rPr>
        <w:t xml:space="preserve">Лосев А. Ф. Мифология. Философская эстетика. М., 1964.</w:t>
      </w:r>
    </w:p>
    <w:p w:rsidR="00000000" w:rsidDel="00000000" w:rsidP="00000000" w:rsidRDefault="00000000" w:rsidRPr="00000000" w14:paraId="00000011">
      <w:pPr>
        <w:spacing w:after="0" w:line="276" w:lineRule="auto"/>
        <w:ind w:left="540" w:firstLine="0"/>
        <w:jc w:val="both"/>
        <w:rPr>
          <w:rFonts w:ascii="Times New Roman" w:cs="Times New Roman" w:eastAsia="Times New Roman" w:hAnsi="Times New Roman"/>
          <w:sz w:val="24"/>
          <w:szCs w:val="24"/>
        </w:rPr>
      </w:pPr>
      <w:bookmarkStart w:colFirst="0" w:colLast="0" w:name="_heading=h.81b2v49dlv60" w:id="12"/>
      <w:bookmarkEnd w:id="12"/>
      <w:r w:rsidDel="00000000" w:rsidR="00000000" w:rsidRPr="00000000">
        <w:rPr>
          <w:rFonts w:ascii="Times New Roman" w:cs="Times New Roman" w:eastAsia="Times New Roman" w:hAnsi="Times New Roman"/>
          <w:sz w:val="24"/>
          <w:szCs w:val="24"/>
          <w:rtl w:val="0"/>
        </w:rPr>
        <w:t xml:space="preserve">Мелетинский Е.М. Поэтика мифа. М., 1995.</w:t>
      </w:r>
    </w:p>
    <w:p w:rsidR="00000000" w:rsidDel="00000000" w:rsidP="00000000" w:rsidRDefault="00000000" w:rsidRPr="00000000" w14:paraId="00000012">
      <w:pPr>
        <w:spacing w:after="0" w:line="276" w:lineRule="auto"/>
        <w:ind w:left="540" w:firstLine="0"/>
        <w:jc w:val="both"/>
        <w:rPr>
          <w:rFonts w:ascii="Times New Roman" w:cs="Times New Roman" w:eastAsia="Times New Roman" w:hAnsi="Times New Roman"/>
          <w:sz w:val="24"/>
          <w:szCs w:val="24"/>
        </w:rPr>
      </w:pPr>
      <w:bookmarkStart w:colFirst="0" w:colLast="0" w:name="_heading=h.81b2v49dlv60" w:id="12"/>
      <w:bookmarkEnd w:id="12"/>
      <w:r w:rsidDel="00000000" w:rsidR="00000000" w:rsidRPr="00000000">
        <w:rPr>
          <w:rFonts w:ascii="Times New Roman" w:cs="Times New Roman" w:eastAsia="Times New Roman" w:hAnsi="Times New Roman"/>
          <w:sz w:val="24"/>
          <w:szCs w:val="24"/>
          <w:rtl w:val="0"/>
        </w:rPr>
        <w:t xml:space="preserve">Эсприу С. Избранное. Пер. с каталанск. Н. Матяш, М., 1987.</w:t>
      </w:r>
    </w:p>
    <w:p w:rsidR="00000000" w:rsidDel="00000000" w:rsidP="00000000" w:rsidRDefault="00000000" w:rsidRPr="00000000" w14:paraId="00000013">
      <w:pPr>
        <w:spacing w:after="0" w:line="276" w:lineRule="auto"/>
        <w:ind w:left="540" w:firstLine="0"/>
        <w:jc w:val="both"/>
        <w:rPr>
          <w:rFonts w:ascii="Times New Roman" w:cs="Times New Roman" w:eastAsia="Times New Roman" w:hAnsi="Times New Roman"/>
          <w:sz w:val="24"/>
          <w:szCs w:val="24"/>
        </w:rPr>
      </w:pPr>
      <w:bookmarkStart w:colFirst="0" w:colLast="0" w:name="_heading=h.81b2v49dlv60" w:id="12"/>
      <w:bookmarkEnd w:id="12"/>
      <w:r w:rsidDel="00000000" w:rsidR="00000000" w:rsidRPr="00000000">
        <w:rPr>
          <w:rFonts w:ascii="Times New Roman" w:cs="Times New Roman" w:eastAsia="Times New Roman" w:hAnsi="Times New Roman"/>
          <w:sz w:val="24"/>
          <w:szCs w:val="24"/>
          <w:rtl w:val="0"/>
        </w:rPr>
        <w:t xml:space="preserve">Espriu S. Fedra. Barcelona, 2014.</w:t>
      </w:r>
    </w:p>
    <w:p w:rsidR="00000000" w:rsidDel="00000000" w:rsidP="00000000" w:rsidRDefault="00000000" w:rsidRPr="00000000" w14:paraId="00000014">
      <w:pPr>
        <w:spacing w:after="0" w:line="276" w:lineRule="auto"/>
        <w:ind w:left="540" w:firstLine="0"/>
        <w:jc w:val="both"/>
        <w:rPr>
          <w:rFonts w:ascii="Times New Roman" w:cs="Times New Roman" w:eastAsia="Times New Roman" w:hAnsi="Times New Roman"/>
          <w:sz w:val="24"/>
          <w:szCs w:val="24"/>
        </w:rPr>
      </w:pPr>
      <w:bookmarkStart w:colFirst="0" w:colLast="0" w:name="_heading=h.3vurupcs4ica" w:id="13"/>
      <w:bookmarkEnd w:id="13"/>
      <w:r w:rsidDel="00000000" w:rsidR="00000000" w:rsidRPr="00000000">
        <w:rPr>
          <w:rFonts w:ascii="Times New Roman" w:cs="Times New Roman" w:eastAsia="Times New Roman" w:hAnsi="Times New Roman"/>
          <w:sz w:val="24"/>
          <w:szCs w:val="24"/>
          <w:rtl w:val="0"/>
        </w:rPr>
        <w:t xml:space="preserve">Espriu S. Una altra Fedra, si us plau. Barcelona, 2014. </w:t>
      </w:r>
    </w:p>
    <w:p w:rsidR="00000000" w:rsidDel="00000000" w:rsidP="00000000" w:rsidRDefault="00000000" w:rsidRPr="00000000" w14:paraId="00000015">
      <w:pPr>
        <w:spacing w:after="0" w:line="24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sectPr>
      <w:pgSz w:h="15840" w:w="12240" w:orient="portrait"/>
      <w:pgMar w:bottom="1134" w:top="1134" w:left="1418" w:right="141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CNChQqRLRJqL2tFO8y6BY4m/Q==">CgMxLjAyDmgubXB2c2ZkZzk1aWR0Mg5oLmVhajI2YmVxOGFhbTIOaC5oNzIzdWZzajk3OG0yDmguOXIxeHJ0MzNkc2ljMg5oLjlyNTJqaHEzcnV3djIOaC53eDJpaTV6NTkzc2EyDmguNHkzNGt5ZTZoMXAxMg5oLmFjazNweGM4NDE3ZjIOaC4zYmo2cjNyZzN1eDMyDmguMnp1ODZvMTI4OXFhMg5oLmJod3dvZmxnNjVqczIOaC5tZ2k0cHFuYXJpZzEyDmguODFiMnY0OWRsdjYwMg5oLjgxYjJ2NDlkbHY2MDIOaC44MWIydjQ5ZGx2NjAyDmguODFiMnY0OWRsdjYwMg5oLjgxYjJ2NDlkbHY2MDIOaC4zdnVydXBjczRpY2E4AHIhMTdvazBnVVVfc2drcWR4dTdIdXlwMmdfZnREbFFMV1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2025-03-02T21:06:00Z</dcterms:created>
  <dc:creator>Борис Выволокин</dc:creator>
</cp:coreProperties>
</file>