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 войны в книге</w:t>
      </w:r>
      <w:r>
        <w:rPr>
          <w:rFonts w:ascii="Times New Roman" w:hAnsi="Times New Roman"/>
          <w:b w:val="1"/>
          <w:sz w:val="24"/>
        </w:rPr>
        <w:t xml:space="preserve"> рассказов Э. Хемингуэя «В наше время»</w:t>
      </w:r>
    </w:p>
    <w:p w14:paraId="02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Фадеева Ма</w:t>
      </w:r>
      <w:r>
        <w:rPr>
          <w:rFonts w:ascii="Times New Roman" w:hAnsi="Times New Roman"/>
          <w:b w:val="0"/>
          <w:sz w:val="24"/>
        </w:rPr>
        <w:t>рианна Максимовна</w:t>
      </w:r>
    </w:p>
    <w:p w14:paraId="03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Студентка Московского государственного университета имени М.В. Ломоносова, Москва, Россия</w:t>
      </w:r>
    </w:p>
    <w:p w14:paraId="04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кн</w:t>
      </w:r>
      <w:r>
        <w:rPr>
          <w:rFonts w:ascii="Times New Roman" w:hAnsi="Times New Roman"/>
          <w:b w:val="0"/>
          <w:sz w:val="24"/>
        </w:rPr>
        <w:t xml:space="preserve">иге </w:t>
      </w:r>
      <w:r>
        <w:rPr>
          <w:rFonts w:ascii="Times New Roman" w:hAnsi="Times New Roman"/>
          <w:b w:val="0"/>
          <w:sz w:val="24"/>
        </w:rPr>
        <w:t xml:space="preserve">рассказов Э. Хемингуэя «В наше время» (1925 г.) образ войны </w:t>
      </w:r>
      <w:r>
        <w:rPr>
          <w:rFonts w:ascii="Times New Roman" w:hAnsi="Times New Roman"/>
          <w:b w:val="0"/>
          <w:sz w:val="24"/>
        </w:rPr>
        <w:t>является одним из основных.</w:t>
      </w:r>
    </w:p>
    <w:p w14:paraId="05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Отличительной чертой войны является её способность уничтожать иллюзии. </w:t>
      </w:r>
      <w:r>
        <w:rPr>
          <w:rFonts w:ascii="Times New Roman" w:hAnsi="Times New Roman"/>
          <w:b w:val="0"/>
          <w:sz w:val="24"/>
        </w:rPr>
        <w:t>«Индейский посёлок» – р</w:t>
      </w:r>
      <w:r>
        <w:rPr>
          <w:rFonts w:ascii="Times New Roman" w:hAnsi="Times New Roman"/>
          <w:b w:val="0"/>
          <w:sz w:val="24"/>
        </w:rPr>
        <w:t>ассказ, открывающий книгу, заканчивается убеждённостью ребёнка, только что впервые ставшего свидетелем рождения и</w:t>
      </w:r>
      <w:r>
        <w:rPr>
          <w:rFonts w:ascii="Times New Roman" w:hAnsi="Times New Roman"/>
          <w:b w:val="0"/>
          <w:strike w:val="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sz w:val="24"/>
        </w:rPr>
        <w:t>добровольного ухода из жизни</w:t>
      </w:r>
      <w:r>
        <w:rPr>
          <w:rFonts w:ascii="Times New Roman" w:hAnsi="Times New Roman"/>
          <w:b w:val="0"/>
          <w:sz w:val="24"/>
        </w:rPr>
        <w:t xml:space="preserve">, в том, что «он никогда не умрёт» </w:t>
      </w:r>
      <w:r>
        <w:rPr>
          <w:rFonts w:ascii="Times New Roman" w:hAnsi="Times New Roman"/>
          <w:b w:val="0"/>
          <w:sz w:val="24"/>
        </w:rPr>
        <w:t xml:space="preserve">[Hemingway 1925: 21] </w:t>
      </w:r>
      <w:r>
        <w:rPr>
          <w:rFonts w:ascii="Times New Roman" w:hAnsi="Times New Roman"/>
          <w:b w:val="0"/>
          <w:sz w:val="24"/>
        </w:rPr>
        <w:t xml:space="preserve">(здесь и далее перевод наш – </w:t>
      </w:r>
      <w:r>
        <w:rPr>
          <w:rFonts w:ascii="Times New Roman" w:hAnsi="Times New Roman"/>
          <w:b w:val="0"/>
          <w:i w:val="1"/>
          <w:sz w:val="24"/>
        </w:rPr>
        <w:t>М.Ф.</w:t>
      </w:r>
      <w:r>
        <w:rPr>
          <w:rFonts w:ascii="Times New Roman" w:hAnsi="Times New Roman"/>
          <w:b w:val="0"/>
          <w:sz w:val="24"/>
        </w:rPr>
        <w:t>)</w:t>
      </w:r>
      <w:r>
        <w:rPr>
          <w:rFonts w:ascii="Times New Roman" w:hAnsi="Times New Roman"/>
          <w:b w:val="0"/>
          <w:sz w:val="24"/>
        </w:rPr>
        <w:t>. Но это мысль мальчика, р</w:t>
      </w:r>
      <w:r>
        <w:rPr>
          <w:rFonts w:ascii="Times New Roman" w:hAnsi="Times New Roman"/>
          <w:b w:val="0"/>
          <w:sz w:val="24"/>
        </w:rPr>
        <w:t>ассказчик же, повзрослевший Ник, прошедший</w:t>
      </w:r>
      <w:r>
        <w:rPr>
          <w:rFonts w:ascii="Times New Roman" w:hAnsi="Times New Roman"/>
          <w:b w:val="0"/>
          <w:sz w:val="24"/>
        </w:rPr>
        <w:t xml:space="preserve"> Первую мировую и </w:t>
      </w:r>
      <w:r>
        <w:rPr>
          <w:rFonts w:ascii="Times New Roman" w:hAnsi="Times New Roman"/>
          <w:b w:val="0"/>
          <w:sz w:val="24"/>
        </w:rPr>
        <w:t>Вторую греко-турецкую войну, знает, что бессмертие – иллюзия. Он видел</w:t>
      </w:r>
      <w:r>
        <w:rPr>
          <w:rFonts w:ascii="Times New Roman" w:hAnsi="Times New Roman"/>
          <w:b w:val="0"/>
          <w:sz w:val="24"/>
        </w:rPr>
        <w:t xml:space="preserve">, как в Монсе немец, на котором было «так много снаряжения» </w:t>
      </w:r>
      <w:r>
        <w:rPr>
          <w:rFonts w:ascii="Times New Roman" w:hAnsi="Times New Roman"/>
          <w:b w:val="0"/>
          <w:sz w:val="24"/>
        </w:rPr>
        <w:t xml:space="preserve">[Hemingway 1925: 33], своего рода амулетов от гибели, «упал в сад» </w:t>
      </w:r>
      <w:r>
        <w:rPr>
          <w:rFonts w:ascii="Times New Roman" w:hAnsi="Times New Roman"/>
          <w:b w:val="0"/>
          <w:sz w:val="24"/>
        </w:rPr>
        <w:t xml:space="preserve">[Hemingway 1925: 33]. В </w:t>
      </w:r>
      <w:r>
        <w:rPr>
          <w:rFonts w:ascii="Times New Roman" w:hAnsi="Times New Roman"/>
          <w:b w:val="0"/>
          <w:i w:val="1"/>
          <w:sz w:val="24"/>
          <w:u w:val="none"/>
        </w:rPr>
        <w:t>главке</w:t>
      </w:r>
      <w:r>
        <w:rPr>
          <w:rFonts w:ascii="Times New Roman" w:hAnsi="Times New Roman"/>
          <w:b w:val="0"/>
          <w:i w:val="1"/>
          <w:sz w:val="24"/>
        </w:rPr>
        <w:t xml:space="preserve"> 3</w:t>
      </w:r>
      <w:r>
        <w:rPr>
          <w:rFonts w:ascii="Times New Roman" w:hAnsi="Times New Roman"/>
          <w:b w:val="0"/>
          <w:i w:val="0"/>
          <w:sz w:val="24"/>
        </w:rPr>
        <w:t xml:space="preserve"> вместо "to kill"/"to murder" используется "to pot" – глагол, подчёркивающий лёгкость, некий игровой элемент убийства.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Насильственная смерть... одна из самых незамысловатых и основополагающи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х вещей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» </w:t>
      </w:r>
      <w:r>
        <w:rPr>
          <w:rFonts w:ascii="Times New Roman" w:hAnsi="Times New Roman"/>
          <w:b w:val="0"/>
          <w:sz w:val="24"/>
        </w:rPr>
        <w:t>[</w:t>
      </w:r>
      <w:r>
        <w:rPr>
          <w:rFonts w:ascii="Times New Roman" w:hAnsi="Times New Roman"/>
          <w:b w:val="0"/>
          <w:sz w:val="24"/>
        </w:rPr>
        <w:t>Hemingway 1932: 2</w:t>
      </w:r>
      <w:r>
        <w:rPr>
          <w:rFonts w:ascii="Times New Roman" w:hAnsi="Times New Roman"/>
          <w:b w:val="0"/>
          <w:sz w:val="24"/>
        </w:rPr>
        <w:t>] – на войне это становится очевидным</w:t>
      </w:r>
      <w:r>
        <w:rPr>
          <w:rFonts w:ascii="Times New Roman" w:hAnsi="Times New Roman"/>
          <w:b w:val="0"/>
          <w:i w:val="0"/>
          <w:sz w:val="24"/>
        </w:rPr>
        <w:t>, поэтому человек, каким бы не было его «снаряжение» (здесь речь не только о физической защите, но и о вере, о морально-нравственных принципах</w:t>
      </w:r>
      <w:r>
        <w:rPr>
          <w:rFonts w:ascii="Times New Roman" w:hAnsi="Times New Roman"/>
          <w:b w:val="0"/>
          <w:i w:val="0"/>
          <w:sz w:val="24"/>
        </w:rPr>
        <w:t>), убивает других</w:t>
      </w:r>
      <w:r>
        <w:rPr>
          <w:rFonts w:ascii="Times New Roman" w:hAnsi="Times New Roman"/>
          <w:b w:val="0"/>
          <w:i w:val="0"/>
          <w:sz w:val="24"/>
        </w:rPr>
        <w:t xml:space="preserve">, чтобы сохранить свою жизнь. «Мы застрелили их» </w:t>
      </w:r>
      <w:r>
        <w:rPr>
          <w:rFonts w:ascii="Times New Roman" w:hAnsi="Times New Roman"/>
          <w:b w:val="0"/>
          <w:sz w:val="24"/>
        </w:rPr>
        <w:t>[Hemingway 1925: 33]</w:t>
      </w:r>
      <w:r>
        <w:rPr>
          <w:rFonts w:ascii="Times New Roman" w:hAnsi="Times New Roman"/>
          <w:b w:val="0"/>
          <w:i w:val="0"/>
          <w:sz w:val="24"/>
        </w:rPr>
        <w:t xml:space="preserve"> – это просто констатация факта, без рефлексии, ненужной на войне. Следом за </w:t>
      </w:r>
      <w:r>
        <w:rPr>
          <w:rFonts w:ascii="Times New Roman" w:hAnsi="Times New Roman"/>
          <w:b w:val="0"/>
          <w:i w:val="0"/>
          <w:sz w:val="24"/>
        </w:rPr>
        <w:t xml:space="preserve">этой </w:t>
      </w:r>
      <w:r>
        <w:rPr>
          <w:rFonts w:ascii="Times New Roman" w:hAnsi="Times New Roman"/>
          <w:b w:val="0"/>
          <w:i w:val="1"/>
          <w:sz w:val="24"/>
        </w:rPr>
        <w:t>мизансценой</w:t>
      </w:r>
      <w:r>
        <w:rPr>
          <w:rFonts w:ascii="Times New Roman" w:hAnsi="Times New Roman"/>
          <w:b w:val="0"/>
          <w:i w:val="0"/>
          <w:sz w:val="24"/>
        </w:rPr>
        <w:t xml:space="preserve"> идёт рассказ «Что-то кончилось» о расставании Ника с Маджори. «Что-то» – это любовь, которая оказывается</w:t>
      </w:r>
      <w:r>
        <w:rPr>
          <w:rFonts w:ascii="Times New Roman" w:hAnsi="Times New Roman"/>
          <w:b w:val="0"/>
          <w:i w:val="0"/>
          <w:sz w:val="24"/>
        </w:rPr>
        <w:t xml:space="preserve"> иллюзией, как и единство между людьми, называемое «мы» в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главке 3</w:t>
      </w:r>
      <w:r>
        <w:rPr>
          <w:rFonts w:ascii="Times New Roman" w:hAnsi="Times New Roman"/>
          <w:b w:val="0"/>
          <w:i w:val="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>Вер</w:t>
      </w:r>
      <w:r>
        <w:rPr>
          <w:rFonts w:ascii="Times New Roman" w:hAnsi="Times New Roman"/>
          <w:b w:val="0"/>
          <w:i w:val="0"/>
          <w:sz w:val="24"/>
        </w:rPr>
        <w:t>а – не важно во что – тоже бессмысленна, а молитвы о «</w:t>
      </w:r>
      <w:r>
        <w:rPr>
          <w:rFonts w:ascii="Times New Roman" w:hAnsi="Times New Roman"/>
          <w:sz w:val="24"/>
        </w:rPr>
        <w:t>мире всего мира» – лишь сотрясание воздуха.</w:t>
      </w:r>
      <w:r>
        <w:rPr>
          <w:rFonts w:ascii="Times New Roman" w:hAnsi="Times New Roman"/>
          <w:b w:val="0"/>
          <w:i w:val="0"/>
          <w:sz w:val="24"/>
        </w:rPr>
        <w:t xml:space="preserve"> Каждый человек одинок «</w:t>
      </w:r>
      <w:r>
        <w:rPr>
          <w:rFonts w:ascii="Times New Roman" w:hAnsi="Times New Roman"/>
          <w:b w:val="0"/>
          <w:i w:val="1"/>
          <w:sz w:val="24"/>
        </w:rPr>
        <w:t>в наше время</w:t>
      </w:r>
      <w:r>
        <w:rPr>
          <w:rFonts w:ascii="Times New Roman" w:hAnsi="Times New Roman"/>
          <w:b w:val="0"/>
          <w:i w:val="0"/>
          <w:sz w:val="24"/>
        </w:rPr>
        <w:t xml:space="preserve">», которого </w:t>
      </w:r>
      <w:r>
        <w:rPr>
          <w:rFonts w:ascii="Times New Roman" w:hAnsi="Times New Roman"/>
          <w:b w:val="0"/>
          <w:sz w:val="24"/>
        </w:rPr>
        <w:t xml:space="preserve">нет и не будет. </w:t>
      </w:r>
    </w:p>
    <w:p w14:paraId="06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Ещё одна важная черта войны – насилие</w:t>
      </w:r>
      <w:r>
        <w:rPr>
          <w:rFonts w:ascii="Times New Roman" w:hAnsi="Times New Roman"/>
          <w:b w:val="0"/>
          <w:i w:val="0"/>
          <w:sz w:val="24"/>
        </w:rPr>
        <w:t xml:space="preserve">. </w:t>
      </w:r>
      <w:r>
        <w:rPr>
          <w:rFonts w:ascii="Times New Roman" w:hAnsi="Times New Roman"/>
          <w:b w:val="0"/>
          <w:i w:val="0"/>
          <w:sz w:val="24"/>
        </w:rPr>
        <w:t xml:space="preserve">Во всей книге ни разу не встречается естественная смерть, </w:t>
      </w:r>
      <w:r>
        <w:rPr>
          <w:rFonts w:ascii="Times New Roman" w:hAnsi="Times New Roman"/>
          <w:b w:val="0"/>
          <w:i w:val="0"/>
          <w:sz w:val="24"/>
        </w:rPr>
        <w:t xml:space="preserve">вместо неё либо гибель на передовой – моментальная </w:t>
      </w:r>
      <w:r>
        <w:rPr>
          <w:rFonts w:ascii="Times New Roman" w:hAnsi="Times New Roman"/>
          <w:b w:val="0"/>
          <w:i w:val="0"/>
          <w:sz w:val="24"/>
        </w:rPr>
        <w:t>или медленная от ранений (как в случае с</w:t>
      </w:r>
      <w:r>
        <w:rPr>
          <w:rFonts w:ascii="Times New Roman" w:hAnsi="Times New Roman"/>
          <w:b w:val="0"/>
          <w:i w:val="0"/>
          <w:sz w:val="24"/>
        </w:rPr>
        <w:t xml:space="preserve"> Ринальди из </w:t>
      </w:r>
      <w:r>
        <w:rPr>
          <w:rFonts w:ascii="Times New Roman" w:hAnsi="Times New Roman"/>
          <w:b w:val="0"/>
          <w:i w:val="1"/>
          <w:sz w:val="24"/>
        </w:rPr>
        <w:t>главки</w:t>
      </w:r>
      <w:r>
        <w:rPr>
          <w:rFonts w:ascii="Times New Roman" w:hAnsi="Times New Roman"/>
          <w:b w:val="0"/>
          <w:i w:val="1"/>
          <w:sz w:val="24"/>
        </w:rPr>
        <w:t xml:space="preserve"> 6</w:t>
      </w:r>
      <w:r>
        <w:rPr>
          <w:rFonts w:ascii="Times New Roman" w:hAnsi="Times New Roman"/>
          <w:b w:val="0"/>
          <w:i w:val="0"/>
          <w:sz w:val="24"/>
        </w:rPr>
        <w:t>)</w:t>
      </w:r>
      <w:r>
        <w:rPr>
          <w:rFonts w:ascii="Times New Roman" w:hAnsi="Times New Roman"/>
          <w:b w:val="0"/>
          <w:i w:val="0"/>
          <w:sz w:val="24"/>
        </w:rPr>
        <w:t xml:space="preserve">, либо казнь (например, шести кабинетных министров из </w:t>
      </w:r>
      <w:r>
        <w:rPr>
          <w:rFonts w:ascii="Times New Roman" w:hAnsi="Times New Roman"/>
          <w:b w:val="0"/>
          <w:i w:val="1"/>
          <w:sz w:val="24"/>
        </w:rPr>
        <w:t>мизансцены</w:t>
      </w:r>
      <w:r>
        <w:rPr>
          <w:rFonts w:ascii="Times New Roman" w:hAnsi="Times New Roman"/>
          <w:b w:val="0"/>
          <w:i w:val="1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5</w:t>
      </w:r>
      <w:r>
        <w:rPr>
          <w:rFonts w:ascii="Times New Roman" w:hAnsi="Times New Roman"/>
          <w:b w:val="0"/>
          <w:i w:val="0"/>
          <w:sz w:val="24"/>
        </w:rPr>
        <w:t>)</w:t>
      </w:r>
      <w:r>
        <w:rPr>
          <w:rFonts w:ascii="Times New Roman" w:hAnsi="Times New Roman"/>
          <w:b w:val="0"/>
          <w:i w:val="0"/>
          <w:sz w:val="24"/>
        </w:rPr>
        <w:t xml:space="preserve">. </w:t>
      </w:r>
      <w:r>
        <w:rPr>
          <w:rFonts w:ascii="Times New Roman" w:hAnsi="Times New Roman"/>
          <w:b w:val="0"/>
          <w:i w:val="0"/>
          <w:sz w:val="24"/>
        </w:rPr>
        <w:t xml:space="preserve">Содержанием </w:t>
      </w:r>
      <w:r>
        <w:rPr>
          <w:rFonts w:ascii="Times New Roman" w:hAnsi="Times New Roman"/>
          <w:b w:val="0"/>
          <w:i w:val="1"/>
          <w:sz w:val="24"/>
        </w:rPr>
        <w:t>главки</w:t>
      </w:r>
      <w:r>
        <w:rPr>
          <w:rFonts w:ascii="Times New Roman" w:hAnsi="Times New Roman"/>
          <w:b w:val="0"/>
          <w:i w:val="1"/>
          <w:sz w:val="24"/>
        </w:rPr>
        <w:t xml:space="preserve"> 17</w:t>
      </w:r>
      <w:r>
        <w:rPr>
          <w:rFonts w:ascii="Times New Roman" w:hAnsi="Times New Roman"/>
          <w:b w:val="0"/>
          <w:i w:val="0"/>
          <w:sz w:val="24"/>
        </w:rPr>
        <w:t xml:space="preserve"> является казнь Сэма Кардинелли – героя, имевшего прототипом реального мафиози с таким же именем, упоминание которого добавляет ещё один смысловой пласт: насилие применяется в адрес насильника. Хотелось бы отметить, что погибают не только люди, но и животные – быки и лошади на корриде.     </w:t>
      </w:r>
    </w:p>
    <w:p w14:paraId="07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Насилие на войне может не осознаваться вовсе как таковое или восприниматься как нечто иное. В качестве примера можно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привести 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главку 8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и следующий за ней рассказ, в котором революция представляется одной из форм войны. Сюжет </w:t>
      </w:r>
      <w:r>
        <w:rPr>
          <w:rFonts w:ascii="Times New Roman" w:hAnsi="Times New Roman"/>
          <w:b w:val="0"/>
          <w:i w:val="1"/>
          <w:color w:val="000000"/>
          <w:sz w:val="24"/>
        </w:rPr>
        <w:t>мизансцены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сводится к убийству двух </w:t>
      </w:r>
      <w:r>
        <w:rPr>
          <w:rFonts w:ascii="Times New Roman" w:hAnsi="Times New Roman"/>
          <w:b w:val="0"/>
          <w:i w:val="0"/>
          <w:color w:val="000000"/>
          <w:sz w:val="24"/>
        </w:rPr>
        <w:t>«мошенников»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[Hemingway 1925: 103</w:t>
      </w:r>
      <w:r>
        <w:rPr>
          <w:rFonts w:ascii="Times New Roman" w:hAnsi="Times New Roman"/>
          <w:b w:val="0"/>
          <w:color w:val="000000"/>
          <w:sz w:val="24"/>
        </w:rPr>
        <w:t>]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, названных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«макаронниками» </w:t>
      </w:r>
      <w:r>
        <w:rPr>
          <w:rFonts w:ascii="Times New Roman" w:hAnsi="Times New Roman"/>
          <w:b w:val="0"/>
          <w:color w:val="000000"/>
          <w:sz w:val="24"/>
        </w:rPr>
        <w:t>[Hemingway 1925: 103]</w:t>
      </w:r>
      <w:r>
        <w:rPr>
          <w:rFonts w:ascii="Times New Roman" w:hAnsi="Times New Roman"/>
          <w:b w:val="0"/>
          <w:i w:val="0"/>
          <w:color w:val="000000"/>
          <w:sz w:val="24"/>
        </w:rPr>
        <w:t>. Лёгкость, с которой были застрелены люди, и пренебрежительные слова, использованные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в их адрес, создают образ человека, для которого жестокость – простое и легкообъяснимое дело. Для прочтения «Революционера» важна тема интерпретации насилия, раскрывающаяся через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восприятие искусства. «Ему» – бежавшему в Италию юному венгерскому революционеру – нравятся картины Джотто, Мазаччо и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Пьеро делла Франчески, в которых фигура Христа</w:t>
      </w:r>
      <w:r>
        <w:rPr>
          <w:rFonts w:ascii="Times New Roman" w:hAnsi="Times New Roman"/>
          <w:b w:val="0"/>
          <w:i w:val="0"/>
          <w:sz w:val="24"/>
        </w:rPr>
        <w:t xml:space="preserve"> представляется монументальной. Н</w:t>
      </w:r>
      <w:r>
        <w:rPr>
          <w:rFonts w:ascii="Times New Roman" w:hAnsi="Times New Roman"/>
          <w:b w:val="0"/>
          <w:i w:val="0"/>
          <w:sz w:val="24"/>
        </w:rPr>
        <w:t>а их полотнах Он в большей степени Бог, прославляющийся через страдания, а на картине Мантенья «</w:t>
      </w:r>
      <w:r>
        <w:rPr>
          <w:rFonts w:ascii="Times New Roman" w:hAnsi="Times New Roman"/>
          <w:b w:val="0"/>
          <w:i w:val="0"/>
          <w:caps w:val="0"/>
          <w:strike w:val="0"/>
          <w:color w:val="202122"/>
          <w:spacing w:val="0"/>
          <w:sz w:val="24"/>
        </w:rPr>
        <w:t>Мёртвый Христос</w:t>
      </w:r>
      <w:r>
        <w:rPr>
          <w:rFonts w:ascii="Times New Roman" w:hAnsi="Times New Roman"/>
          <w:b w:val="0"/>
          <w:i w:val="0"/>
          <w:sz w:val="24"/>
        </w:rPr>
        <w:t xml:space="preserve">» Иисус – Человек, умерший </w:t>
      </w:r>
      <w:r>
        <w:rPr>
          <w:rFonts w:ascii="Times New Roman" w:hAnsi="Times New Roman"/>
          <w:b w:val="0"/>
          <w:i w:val="0"/>
          <w:sz w:val="24"/>
        </w:rPr>
        <w:t>насильственной смертью</w:t>
      </w:r>
      <w:r>
        <w:rPr>
          <w:rFonts w:ascii="Times New Roman" w:hAnsi="Times New Roman"/>
          <w:b w:val="0"/>
          <w:i w:val="0"/>
          <w:sz w:val="24"/>
        </w:rPr>
        <w:t xml:space="preserve">. </w:t>
      </w:r>
      <w:r>
        <w:rPr>
          <w:rFonts w:ascii="Times New Roman" w:hAnsi="Times New Roman"/>
          <w:b w:val="0"/>
          <w:i w:val="0"/>
          <w:sz w:val="24"/>
        </w:rPr>
        <w:t>«Да о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т этой картины у иного ещё вера может пропасть!» </w:t>
      </w:r>
      <w:r>
        <w:rPr>
          <w:rFonts w:ascii="Times New Roman" w:hAnsi="Times New Roman"/>
          <w:b w:val="0"/>
          <w:i w:val="0"/>
          <w:sz w:val="24"/>
        </w:rPr>
        <w:t>[Достоевский: 253] – так способен сказать «</w:t>
      </w:r>
      <w:r>
        <w:rPr>
          <w:rFonts w:ascii="Times New Roman" w:hAnsi="Times New Roman"/>
          <w:sz w:val="24"/>
        </w:rPr>
        <w:t>товарищ, который очень сильно пострадал от белых в Будапеште</w:t>
      </w:r>
      <w:r>
        <w:rPr>
          <w:rFonts w:ascii="Times New Roman" w:hAnsi="Times New Roman"/>
          <w:b w:val="0"/>
          <w:i w:val="0"/>
          <w:sz w:val="24"/>
        </w:rPr>
        <w:t xml:space="preserve">» </w:t>
      </w:r>
      <w:r>
        <w:rPr>
          <w:rFonts w:ascii="Times New Roman" w:hAnsi="Times New Roman"/>
          <w:b w:val="0"/>
          <w:color w:val="000000"/>
          <w:sz w:val="24"/>
        </w:rPr>
        <w:t>[Hemingway 1925: 105]</w:t>
      </w:r>
      <w:r>
        <w:rPr>
          <w:rFonts w:ascii="Times New Roman" w:hAnsi="Times New Roman"/>
          <w:b w:val="0"/>
          <w:i w:val="0"/>
          <w:sz w:val="24"/>
        </w:rPr>
        <w:t>, но ещё горячо верит и воспринимает насилие как ступень на пути к торжеству своего дела. Рассказчик же не испытывает иллюзий: ему близко творчество Мантенья, понимаемое как утверждение тщетности любых попыток что-либо изменить.</w:t>
      </w:r>
    </w:p>
    <w:p w14:paraId="08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Людям, прошедшим войну, приходится насиловать свою природу, как, например, Кребсу, герою рассказа «Дома», слишком поздно вернувшемуся с фронта и вынужденному переделывать свою историю, чтобы она соответствовала тому, что хотят слышать окружающие.</w:t>
      </w:r>
    </w:p>
    <w:p w14:paraId="09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Войну определяет также состояние опьянения. </w:t>
      </w:r>
      <w:r>
        <w:rPr>
          <w:rFonts w:ascii="Times New Roman" w:hAnsi="Times New Roman"/>
          <w:b w:val="0"/>
          <w:sz w:val="24"/>
        </w:rPr>
        <w:t xml:space="preserve">В </w:t>
      </w:r>
      <w:r>
        <w:rPr>
          <w:rFonts w:ascii="Times New Roman" w:hAnsi="Times New Roman"/>
          <w:b w:val="0"/>
          <w:i w:val="1"/>
          <w:sz w:val="24"/>
        </w:rPr>
        <w:t>главке 1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i w:val="0"/>
          <w:sz w:val="24"/>
        </w:rPr>
        <w:t xml:space="preserve"> например, описывается </w:t>
      </w:r>
      <w:r>
        <w:rPr>
          <w:rFonts w:ascii="Times New Roman" w:hAnsi="Times New Roman"/>
          <w:b w:val="0"/>
          <w:i w:val="0"/>
          <w:sz w:val="24"/>
        </w:rPr>
        <w:t xml:space="preserve">ночной переход батареи, в которой </w:t>
      </w:r>
      <w:r>
        <w:rPr>
          <w:rFonts w:ascii="Times New Roman" w:hAnsi="Times New Roman"/>
          <w:b w:val="0"/>
          <w:sz w:val="24"/>
        </w:rPr>
        <w:t xml:space="preserve">«каждый был пьян» </w:t>
      </w:r>
      <w:r>
        <w:rPr>
          <w:rFonts w:ascii="Times New Roman" w:hAnsi="Times New Roman"/>
          <w:b w:val="0"/>
          <w:sz w:val="24"/>
        </w:rPr>
        <w:t>[Hemingway 1925: 13]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i w:val="0"/>
          <w:sz w:val="24"/>
        </w:rPr>
        <w:t xml:space="preserve"> в Шампань</w:t>
      </w:r>
      <w:r>
        <w:rPr>
          <w:rFonts w:ascii="Times New Roman" w:hAnsi="Times New Roman"/>
          <w:b w:val="0"/>
          <w:i w:val="0"/>
          <w:sz w:val="24"/>
        </w:rPr>
        <w:t xml:space="preserve"> – н</w:t>
      </w:r>
      <w:r>
        <w:rPr>
          <w:rFonts w:ascii="Times New Roman" w:hAnsi="Times New Roman"/>
          <w:b w:val="0"/>
          <w:i w:val="0"/>
          <w:sz w:val="24"/>
        </w:rPr>
        <w:t>етрезвость становится здесь не просто временным явлением, а вожделенным состоянием, или даже локусом</w:t>
      </w:r>
      <w:r>
        <w:rPr>
          <w:rFonts w:ascii="Times New Roman" w:hAnsi="Times New Roman"/>
          <w:b w:val="0"/>
          <w:i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Тр</w:t>
      </w:r>
      <w:r>
        <w:rPr>
          <w:rFonts w:ascii="Times New Roman" w:hAnsi="Times New Roman"/>
          <w:b w:val="0"/>
          <w:sz w:val="24"/>
        </w:rPr>
        <w:t xml:space="preserve">ижды повторённое </w:t>
      </w:r>
      <w:r>
        <w:rPr>
          <w:rFonts w:ascii="Times New Roman" w:hAnsi="Times New Roman"/>
          <w:b w:val="0"/>
          <w:sz w:val="24"/>
        </w:rPr>
        <w:t xml:space="preserve">слово "drunk" рифмуется с </w:t>
      </w:r>
      <w:r>
        <w:rPr>
          <w:rFonts w:ascii="Times New Roman" w:hAnsi="Times New Roman"/>
          <w:b w:val="0"/>
          <w:sz w:val="24"/>
        </w:rPr>
        <w:t xml:space="preserve">"dark" – темнота покрыла всё, </w:t>
      </w:r>
      <w:r>
        <w:rPr>
          <w:rFonts w:ascii="Times New Roman" w:hAnsi="Times New Roman"/>
          <w:b w:val="0"/>
          <w:sz w:val="24"/>
        </w:rPr>
        <w:t>но в ней светится огонёк походной кухни</w:t>
      </w:r>
      <w:r>
        <w:rPr>
          <w:rFonts w:ascii="Times New Roman" w:hAnsi="Times New Roman"/>
          <w:b w:val="0"/>
          <w:i w:val="0"/>
          <w:sz w:val="24"/>
        </w:rPr>
        <w:t>, котор</w:t>
      </w:r>
      <w:r>
        <w:rPr>
          <w:rFonts w:ascii="Times New Roman" w:hAnsi="Times New Roman"/>
          <w:b w:val="0"/>
          <w:i w:val="0"/>
          <w:color w:val="000000"/>
          <w:sz w:val="24"/>
        </w:rPr>
        <w:t>ый хотелось бы потушить, поскольку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он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означает не надежду, а мишень</w:t>
      </w:r>
      <w:r>
        <w:rPr>
          <w:rFonts w:ascii="Times New Roman" w:hAnsi="Times New Roman"/>
          <w:b w:val="0"/>
          <w:i w:val="0"/>
          <w:color w:val="000000"/>
          <w:sz w:val="24"/>
        </w:rPr>
        <w:t>.</w:t>
      </w:r>
    </w:p>
    <w:p w14:paraId="0A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Стремление к насилию полно эротики, оно пьянит человека. Любовный акт – больше не момент слияния двух людей, а доминирование одного над другим. </w:t>
      </w:r>
      <w:r>
        <w:rPr>
          <w:rFonts w:ascii="Times New Roman" w:hAnsi="Times New Roman"/>
          <w:b w:val="0"/>
          <w:i w:val="0"/>
          <w:color w:val="000000"/>
          <w:sz w:val="24"/>
        </w:rPr>
        <w:t>Я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рче всего это отражается в </w:t>
      </w:r>
      <w:r>
        <w:rPr>
          <w:rFonts w:ascii="Times New Roman" w:hAnsi="Times New Roman"/>
          <w:b w:val="0"/>
          <w:i w:val="1"/>
          <w:color w:val="000000"/>
          <w:sz w:val="24"/>
        </w:rPr>
        <w:t>главке 12</w:t>
      </w:r>
      <w:r>
        <w:rPr>
          <w:rFonts w:ascii="Times New Roman" w:hAnsi="Times New Roman"/>
          <w:b w:val="0"/>
          <w:i w:val="0"/>
          <w:color w:val="000000"/>
          <w:sz w:val="24"/>
        </w:rPr>
        <w:t>: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Виляльта стал одним целым с быком, а потом всё кончилось» </w:t>
      </w:r>
      <w:r>
        <w:rPr>
          <w:rFonts w:ascii="Times New Roman" w:hAnsi="Times New Roman"/>
          <w:b w:val="0"/>
          <w:color w:val="000000"/>
          <w:sz w:val="24"/>
        </w:rPr>
        <w:t>[Hemingway 1925: 139]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. Коррида –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 ритуальное действие, метафорически отражающее бой жизни и смерти, и в этой борьбе эроса и танатоса </w:t>
      </w:r>
      <w:r>
        <w:rPr>
          <w:rFonts w:ascii="Times New Roman" w:hAnsi="Times New Roman"/>
          <w:b w:val="0"/>
          <w:i w:val="0"/>
          <w:color w:val="000000"/>
          <w:sz w:val="24"/>
        </w:rPr>
        <w:t>побеждает смерть, подразумевающая ничто, пустоту.</w:t>
      </w:r>
    </w:p>
    <w:p w14:paraId="0B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 Война представляется бесконечной для того, кто был на ней. В любой момент она может напомнить о себе какой-нибудь мелочью, например, чёрным кузнечиком, который долго жил на «обугленной земле» </w:t>
      </w:r>
      <w:r>
        <w:rPr>
          <w:rFonts w:ascii="Times New Roman" w:hAnsi="Times New Roman"/>
          <w:b w:val="0"/>
          <w:color w:val="000000"/>
          <w:sz w:val="24"/>
        </w:rPr>
        <w:t>[Hemingway 1925: 183]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. Вкусивший наслаждения от осознания своей неуязвимости, пусть и мнимой,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стремится к постоянной актуализации этого страшного, но манящего опыта – в этом причина разнонаправленных желаний одного человека, заставляющая его как смотреть корриду, так и </w:t>
      </w:r>
      <w:r>
        <w:rPr>
          <w:rFonts w:ascii="Times New Roman" w:hAnsi="Times New Roman"/>
          <w:b w:val="0"/>
          <w:i w:val="0"/>
          <w:color w:val="000000"/>
          <w:sz w:val="24"/>
        </w:rPr>
        <w:t>щадить хрупкие существа, отпуская их.</w:t>
      </w:r>
    </w:p>
    <w:p w14:paraId="0C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 всех ужасах, которые несёт война, она затягивает «в наше время» человека настолько, что он говорит: «</w:t>
      </w:r>
      <w:r>
        <w:rPr>
          <w:rFonts w:ascii="Times New Roman" w:hAnsi="Times New Roman"/>
          <w:color w:val="000000"/>
          <w:sz w:val="24"/>
        </w:rPr>
        <w:t xml:space="preserve">будущего нет </w:t>
      </w:r>
      <w:r>
        <w:rPr>
          <w:rFonts w:ascii="Times New Roman" w:hAnsi="Times New Roman"/>
          <w:color w:val="000000"/>
          <w:sz w:val="24"/>
        </w:rPr>
        <w:t>ни в чём</w:t>
      </w:r>
      <w:r>
        <w:rPr>
          <w:rFonts w:ascii="Times New Roman" w:hAnsi="Times New Roman"/>
          <w:color w:val="000000"/>
          <w:sz w:val="24"/>
        </w:rPr>
        <w:t xml:space="preserve">... Поэтому мне нравится на войне» </w:t>
      </w:r>
      <w:r>
        <w:rPr>
          <w:rFonts w:ascii="Times New Roman" w:hAnsi="Times New Roman"/>
          <w:b w:val="0"/>
          <w:color w:val="000000"/>
          <w:sz w:val="24"/>
        </w:rPr>
        <w:t>[Hemingway 1981: 503]</w:t>
      </w:r>
      <w:r>
        <w:rPr>
          <w:rFonts w:ascii="Times New Roman" w:hAnsi="Times New Roman"/>
          <w:color w:val="000000"/>
          <w:sz w:val="24"/>
        </w:rPr>
        <w:t>.</w:t>
      </w:r>
    </w:p>
    <w:p w14:paraId="0D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Литература</w:t>
      </w:r>
    </w:p>
    <w:p w14:paraId="0E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Hemingway E.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Death in the Afternoon</w:t>
      </w:r>
      <w:r>
        <w:rPr>
          <w:rFonts w:ascii="Times New Roman" w:hAnsi="Times New Roman"/>
          <w:b w:val="0"/>
          <w:color w:val="000000"/>
          <w:sz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</w:rPr>
        <w:t xml:space="preserve">New York, </w:t>
      </w:r>
      <w:r>
        <w:rPr>
          <w:rFonts w:ascii="Times New Roman" w:hAnsi="Times New Roman"/>
          <w:b w:val="0"/>
          <w:color w:val="000000"/>
          <w:sz w:val="24"/>
        </w:rPr>
        <w:t>1932.</w:t>
      </w:r>
    </w:p>
    <w:p w14:paraId="0F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1"/>
          <w:sz w:val="24"/>
          <w:highlight w:val="white"/>
        </w:rPr>
        <w:t xml:space="preserve">Hemingway E. Ernest Hemingway, selected letters, 1917-1961 /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1"/>
          <w:sz w:val="24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1"/>
          <w:sz w:val="24"/>
        </w:rPr>
        <w:instrText>HYPERLINK "https://vk.com/away.php?to=https%3A%2F%2FEd.by&amp;utf=1"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1"/>
          <w:sz w:val="24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1"/>
          <w:sz w:val="24"/>
        </w:rPr>
        <w:t>Ed. by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1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1"/>
          <w:sz w:val="24"/>
          <w:highlight w:val="white"/>
        </w:rPr>
        <w:t>C. Baker. New York, 1981.</w:t>
      </w:r>
    </w:p>
    <w:p w14:paraId="10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H</w:t>
      </w:r>
      <w:r>
        <w:rPr>
          <w:rFonts w:ascii="Times New Roman" w:hAnsi="Times New Roman"/>
          <w:b w:val="0"/>
          <w:color w:val="000000"/>
          <w:sz w:val="24"/>
        </w:rPr>
        <w:t>emingway E. In our time. New York, 1925.</w:t>
      </w:r>
    </w:p>
    <w:p w14:paraId="11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Достоевски</w:t>
      </w:r>
      <w:r>
        <w:rPr>
          <w:rFonts w:ascii="Times New Roman" w:hAnsi="Times New Roman"/>
          <w:b w:val="0"/>
          <w:color w:val="000000"/>
          <w:sz w:val="24"/>
        </w:rPr>
        <w:t>й Ф.М. Идиот. М.</w:t>
      </w:r>
      <w:r>
        <w:rPr>
          <w:rFonts w:ascii="Times New Roman" w:hAnsi="Times New Roman"/>
          <w:b w:val="0"/>
          <w:i w:val="0"/>
          <w:color w:val="000000"/>
          <w:sz w:val="24"/>
        </w:rPr>
        <w:t>, 1960</w:t>
      </w:r>
      <w:r>
        <w:rPr>
          <w:rFonts w:ascii="Times New Roman" w:hAnsi="Times New Roman"/>
          <w:b w:val="0"/>
          <w:color w:val="000000"/>
          <w:sz w:val="24"/>
        </w:rPr>
        <w:t>.</w:t>
      </w:r>
    </w:p>
    <w:p w14:paraId="12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</w:p>
    <w:p w14:paraId="13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</w:p>
    <w:p w14:paraId="14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</w:p>
    <w:sectPr>
      <w:pgSz w:h="16848" w:orient="portrait" w:w="11908"/>
      <w:pgMar w:bottom="1134" w:left="1417" w:right="141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2025-03-09T17:28:00Z</dcterms:modified>
</cp:coreProperties>
</file>