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Оппозиция «свой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 xml:space="preserve">чужой» в комедии Лопе де Веги «Зависть к знати»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Либит Алена Денисовна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Студентка Московского государственного университета имени М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Ломоносова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результате завершения многовекового периода напряженной конфронтации христианства и ислама на территории Пиренейского полуострова испанская литература впервые обращается к культурному наследию своего идеологического противника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со второй половины </w:t>
      </w:r>
      <w:r>
        <w:rPr>
          <w:rFonts w:ascii="Times New Roman" w:hAnsi="Times New Roman"/>
          <w:rtl w:val="0"/>
          <w:lang w:val="en-US"/>
        </w:rPr>
        <w:t xml:space="preserve">XVI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Испании возникает особый интерес к сюжетам на мавританскую тему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Комедия Лопе де Веги «Зависть к знати» </w:t>
      </w:r>
      <w:r>
        <w:rPr>
          <w:rFonts w:ascii="Times New Roman" w:hAnsi="Times New Roman"/>
          <w:rtl w:val="0"/>
          <w:lang w:val="es-ES_tradnl"/>
        </w:rPr>
        <w:t xml:space="preserve">(La envidia de la nobleza, 1613-1615) </w:t>
      </w:r>
      <w:r>
        <w:rPr>
          <w:rFonts w:ascii="Times New Roman" w:hAnsi="Times New Roman" w:hint="default"/>
          <w:rtl w:val="0"/>
          <w:lang w:val="ru-RU"/>
        </w:rPr>
        <w:t>представляет собой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интерпретацию исторического эпизода противостояния двух дворянских родов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Сегри и Абенсеррахов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в Гранадском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эмирате времен правления Насридов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незадолго до сдачи города христианам в </w:t>
      </w:r>
      <w:r>
        <w:rPr>
          <w:rFonts w:ascii="Times New Roman" w:hAnsi="Times New Roman"/>
          <w:rtl w:val="0"/>
        </w:rPr>
        <w:t xml:space="preserve">1492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Комедия Лопе де Веги отражает динамику восприятия мусульманского мира в Испании раннего Нового времени</w:t>
      </w:r>
      <w:r>
        <w:rPr>
          <w:rFonts w:ascii="Times New Roman" w:hAnsi="Times New Roman"/>
          <w:rtl w:val="0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более того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пьесу можно рассматривать и в контексте трансформации общеевропейского взгляда на мусульманский Восток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комедии «Зависть к знати» можно выделить два уровня границы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территориальный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внешний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и идеологический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внутренний</w:t>
      </w:r>
      <w:r>
        <w:rPr>
          <w:rFonts w:ascii="Times New Roman" w:hAnsi="Times New Roman"/>
          <w:rtl w:val="0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которые отделяют христианский мир от мусульманского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Относительно обеих границ в комедии появляются лиминальные зоны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третий элемент исконно бинарной структуры оппозиции «свой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чужой»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точки зрения пространственной организации текста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пограничными становятся города Картама и Алама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характеризующиеся высоким уровнем двуязычия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 тому же обладающие непостоянным политическим статусом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Алама несколько раз переходит из рук испанского в руки мавританского правителя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Относительно идеологической границы лиминальной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является фигура сентиментального мавра из рода Абенсеррахов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главного героя комедии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Селиндо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испытывает очевидную симпатию к христианской стороне религиозного противостояния с исламом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 финале оставляет свою религию и обращается в христианство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Селиндо — «чужой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приближенный к своим»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fr-FR"/>
        </w:rPr>
        <w:t>или «</w:t>
      </w:r>
      <w:r>
        <w:rPr>
          <w:rFonts w:ascii="Times New Roman" w:hAnsi="Times New Roman"/>
          <w:rtl w:val="0"/>
          <w:lang w:val="it-IT"/>
        </w:rPr>
        <w:t>Medio Cristiano</w:t>
      </w:r>
      <w:r>
        <w:rPr>
          <w:rFonts w:ascii="Times New Roman" w:hAnsi="Times New Roman" w:hint="default"/>
          <w:rtl w:val="0"/>
          <w:lang w:val="it-IT"/>
        </w:rPr>
        <w:t xml:space="preserve">» </w:t>
      </w:r>
      <w:r>
        <w:rPr>
          <w:rFonts w:ascii="Times New Roman" w:hAnsi="Times New Roman"/>
          <w:rtl w:val="0"/>
          <w:lang w:val="pt-PT"/>
        </w:rPr>
        <w:t xml:space="preserve">[Vega, 42]. </w:t>
      </w:r>
      <w:r>
        <w:rPr>
          <w:rFonts w:ascii="Times New Roman" w:hAnsi="Times New Roman" w:hint="default"/>
          <w:rtl w:val="0"/>
          <w:lang w:val="ru-RU"/>
        </w:rPr>
        <w:t>В мотиве конфронтации между Сегри и Абенсеррахами актуализируется противостояние двух противоречивых тенденций изображения мавра в испанской литературе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«мавра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противника» и «мавра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союзника христиан»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Такая полисемия возникает в результате неоднозначного отношения к восточной цивилизации в целом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смеси притяжения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«идеализации» </w:t>
      </w:r>
      <w:r>
        <w:rPr>
          <w:rFonts w:ascii="Times New Roman" w:hAnsi="Times New Roman"/>
          <w:rtl w:val="0"/>
          <w:lang w:val="fr-FR"/>
        </w:rPr>
        <w:t xml:space="preserve">[Urgoiti: 20] </w:t>
      </w:r>
      <w:r>
        <w:rPr>
          <w:rFonts w:ascii="Times New Roman" w:hAnsi="Times New Roman" w:hint="default"/>
          <w:rtl w:val="0"/>
          <w:lang w:val="ru-RU"/>
        </w:rPr>
        <w:t xml:space="preserve">и представлений о «врожденной неполноценности» </w:t>
      </w:r>
      <w:r>
        <w:rPr>
          <w:rFonts w:ascii="Times New Roman" w:hAnsi="Times New Roman"/>
          <w:rtl w:val="0"/>
          <w:lang w:val="es-ES_tradnl"/>
        </w:rPr>
        <w:t xml:space="preserve">[Goytisolo: 75] </w:t>
      </w:r>
      <w:r>
        <w:rPr>
          <w:rFonts w:ascii="Times New Roman" w:hAnsi="Times New Roman" w:hint="default"/>
          <w:rtl w:val="0"/>
          <w:lang w:val="ru-RU"/>
        </w:rPr>
        <w:t>восточных народов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Усложненная трехчленная структура оппозиции «свой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чужой» выполняет в тексте две идеологические функции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первую очередь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разделение «коллективного Другого»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мусульман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на две противопоставленные друг другу группы преследует цель ликвидации «Другого» путем деструктурирования его внутренней целостности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Отсутствие единства среди мавров однозначно мотивируется их приверженностью ложной вере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истинный Бог как высшее организующее начало вносит согласие в стан христиан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статичность и благополучие католического мира противопоставляется неупорядоченности мира мусульманского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Наличие или отсутствие божественного Логоса как дифференциальный признак позволяет говорить об осмыслении противостояния двух религий в рамках оппозиций «космос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хаос» и «цивилизация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варварство»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актуализации противопоставления «свой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чужой» участвуют и языковые средства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лексические поля «своего» и «чужого» маркированы оценочной лексикой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Члены клана Сегри преимущественно определяются лексемой «</w:t>
      </w:r>
      <w:r>
        <w:rPr>
          <w:rFonts w:ascii="Times New Roman" w:hAnsi="Times New Roman"/>
          <w:rtl w:val="0"/>
          <w:lang w:val="es-ES_tradnl"/>
        </w:rPr>
        <w:t>envidioso</w:t>
      </w:r>
      <w:r>
        <w:rPr>
          <w:rFonts w:ascii="Times New Roman" w:hAnsi="Times New Roman" w:hint="default"/>
          <w:rtl w:val="0"/>
          <w:lang w:val="it-IT"/>
        </w:rPr>
        <w:t>»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зависть к блестящему </w:t>
      </w:r>
      <w:r>
        <w:rPr>
          <w:rFonts w:ascii="Times New Roman" w:hAnsi="Times New Roman"/>
          <w:rtl w:val="0"/>
          <w:lang w:val="es-ES_tradnl"/>
        </w:rPr>
        <w:t xml:space="preserve">(luciente) </w:t>
      </w:r>
      <w:r>
        <w:rPr>
          <w:rFonts w:ascii="Times New Roman" w:hAnsi="Times New Roman" w:hint="default"/>
          <w:rtl w:val="0"/>
          <w:lang w:val="ru-RU"/>
        </w:rPr>
        <w:t>роду Абенсеррахов очевидно формирует иерархически подчиненное положение «мавра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противника» относительно «мавра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союзника»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Вторая функция — интеграция отдельных мусульман в христианский мир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Комедия завершается добровольным обращением Селиндо и его возлюбленной в христианство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Лопе де Вега разрабатывает уже известный европейской литературе по хроникам крестовых походов мотив «</w:t>
      </w:r>
      <w:r>
        <w:rPr>
          <w:rFonts w:ascii="Times New Roman" w:hAnsi="Times New Roman"/>
          <w:rtl w:val="0"/>
          <w:lang w:val="it-IT"/>
        </w:rPr>
        <w:t>converci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it-IT"/>
        </w:rPr>
        <w:t>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специфика реализации этого мотива в комедии испанского драматурга крайне репрезентативна с точки зрения трансформации европейского взгляда на мусульманский мир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хрониках «граница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разделяющая христиан и мусульман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незыблема и может быть пересечена только благодаря чуду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знаку с небес» </w:t>
      </w:r>
      <w:r>
        <w:rPr>
          <w:rFonts w:ascii="Times New Roman" w:hAnsi="Times New Roman"/>
          <w:rtl w:val="0"/>
          <w:lang w:val="pt-PT"/>
        </w:rPr>
        <w:t>[</w:t>
      </w:r>
      <w:r>
        <w:rPr>
          <w:rFonts w:ascii="Times New Roman" w:hAnsi="Times New Roman" w:hint="default"/>
          <w:rtl w:val="0"/>
          <w:lang w:val="ru-RU"/>
        </w:rPr>
        <w:t>Лучицкая</w:t>
      </w:r>
      <w:r>
        <w:rPr>
          <w:rFonts w:ascii="Times New Roman" w:hAnsi="Times New Roman"/>
          <w:rtl w:val="0"/>
          <w:lang w:val="pt-PT"/>
        </w:rPr>
        <w:t xml:space="preserve">: 114], </w:t>
      </w:r>
      <w:r>
        <w:rPr>
          <w:rFonts w:ascii="Times New Roman" w:hAnsi="Times New Roman" w:hint="default"/>
          <w:rtl w:val="0"/>
          <w:lang w:val="ru-RU"/>
        </w:rPr>
        <w:t>в то время как у Лопе де Веги отказ мавра от ложной религии мотивируется не божественным вмешательством извне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личным нравственным выбором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Финальный эпизод полного признания католическими королями обращенных в христианство мавров Селиндо и Харифы может быть рассмотрен в контексте реакции Лопе де Веги на актуальную внутриполитическую ситуацию Испании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именно на политику насильственной ассимиляции и искоренения принципов идентичности морисков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проводимую Филиппом </w:t>
      </w:r>
      <w:r>
        <w:rPr>
          <w:rFonts w:ascii="Times New Roman" w:hAnsi="Times New Roman"/>
          <w:rtl w:val="0"/>
        </w:rPr>
        <w:t xml:space="preserve">II. </w:t>
      </w:r>
      <w:r>
        <w:rPr>
          <w:rFonts w:ascii="Times New Roman" w:hAnsi="Times New Roman" w:hint="default"/>
          <w:rtl w:val="0"/>
          <w:lang w:val="ru-RU"/>
        </w:rPr>
        <w:t>Контроль над религиозной и частной жизнью морисков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запрет на использование арабского языка и прочие притеснения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завершившиеся изгнанием крещеных мавров с Пиренейского полуострова в </w:t>
      </w:r>
      <w:r>
        <w:rPr>
          <w:rFonts w:ascii="Times New Roman" w:hAnsi="Times New Roman"/>
          <w:rtl w:val="0"/>
        </w:rPr>
        <w:t xml:space="preserve">1609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вызвали волну недовольств среди испанской знати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 том числе в лице Хинеса Переса де Иты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автора «Повести о Сегри и Абенсеррахах» </w:t>
      </w:r>
      <w:r>
        <w:rPr>
          <w:rFonts w:ascii="Times New Roman" w:hAnsi="Times New Roman"/>
          <w:rtl w:val="0"/>
          <w:lang w:val="es-ES_tradnl"/>
        </w:rPr>
        <w:t xml:space="preserve">(Historia de los vandos de los zegries y abencerrages caualleros moros de Granada, 1595), </w:t>
      </w:r>
      <w:r>
        <w:rPr>
          <w:rFonts w:ascii="Times New Roman" w:hAnsi="Times New Roman" w:hint="default"/>
          <w:rtl w:val="0"/>
          <w:lang w:val="ru-RU"/>
        </w:rPr>
        <w:t>из которой Лопе де Вега почерпнул для своей пьесы драматическую доминанту комедии — эпизод казни Абенсеррахов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Можно предположить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вслед за своим предшественником Лопе де Вега задумывает примирительный пафос пьесы как своего рода политическое высказывание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Таким образом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усложненность оппозиции «свой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  <w:lang w:val="ru-RU"/>
        </w:rPr>
        <w:t>чужой» в комедии Лопе де Веги свидетельствует о то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хотя тенденция заключения восточной культуры в рамки некоторых обобщений и стереотипов еще не преодолена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 же очевиден сдвиг европейской оптики в пользу более нюансированного отношения к «Другому»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Библиография</w:t>
      </w:r>
      <w:r>
        <w:rPr>
          <w:rFonts w:ascii="Times New Roman" w:hAnsi="Times New Roman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1. Vega, Lope de. La envidia de la nobleza : comedia famosa. Alicante : Biblioteca Virtual Miguel de Cervantes, 2002.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2. Urgoiti Carrasco M.S. El moro de Granada en la literatura : del siglo XV al XIX. Granada, 1989.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3. Goytisolo J. Cr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pt-PT"/>
        </w:rPr>
        <w:t>nicas sarracinas. Pamplona, 2013.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Лучицкая С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Образ Другого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мусульмане в хроникахкрестовых походов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СПб</w:t>
      </w:r>
      <w:r>
        <w:rPr>
          <w:rFonts w:ascii="Times New Roman" w:hAnsi="Times New Roman"/>
          <w:rtl w:val="0"/>
        </w:rPr>
        <w:t>., 2001.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 w:val="1"/>
        <w:spacing w:before="0" w:line="240" w:lineRule="auto"/>
        <w:jc w:val="both"/>
      </w:pPr>
      <w:r>
        <w:rPr>
          <w:rFonts w:ascii="Times New Roman" w:hAnsi="Times New Roman" w:hint="default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