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4592" w14:textId="38548E77" w:rsidR="00FF0555" w:rsidRPr="00E569D0" w:rsidRDefault="00DB46E3" w:rsidP="00A8403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bookmarkStart w:id="0" w:name="_Hlk191229556"/>
      <w:r>
        <w:rPr>
          <w:rFonts w:ascii="Times New Roman" w:hAnsi="Times New Roman" w:cs="Times New Roman"/>
          <w:b/>
          <w:bCs/>
          <w:sz w:val="24"/>
          <w:szCs w:val="24"/>
        </w:rPr>
        <w:t>«Это</w:t>
      </w:r>
      <w:r w:rsidR="002823D4" w:rsidRPr="00E569D0">
        <w:rPr>
          <w:rFonts w:ascii="Times New Roman" w:hAnsi="Times New Roman" w:cs="Times New Roman"/>
          <w:b/>
          <w:bCs/>
          <w:sz w:val="24"/>
          <w:szCs w:val="24"/>
        </w:rPr>
        <w:t xml:space="preserve"> существо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75A8F" w:rsidRPr="00E569D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0075D" w:rsidRPr="00E569D0">
        <w:rPr>
          <w:rFonts w:ascii="Times New Roman" w:hAnsi="Times New Roman" w:cs="Times New Roman"/>
          <w:b/>
          <w:bCs/>
          <w:sz w:val="24"/>
          <w:szCs w:val="24"/>
        </w:rPr>
        <w:t xml:space="preserve">проблема </w:t>
      </w:r>
      <w:r w:rsidR="001B795B" w:rsidRPr="00E569D0">
        <w:rPr>
          <w:rFonts w:ascii="Times New Roman" w:hAnsi="Times New Roman" w:cs="Times New Roman"/>
          <w:b/>
          <w:bCs/>
          <w:sz w:val="24"/>
          <w:szCs w:val="24"/>
        </w:rPr>
        <w:t>гендер</w:t>
      </w:r>
      <w:r w:rsidR="00B0075D" w:rsidRPr="00E569D0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1B795B" w:rsidRPr="00E569D0">
        <w:rPr>
          <w:rFonts w:ascii="Times New Roman" w:hAnsi="Times New Roman" w:cs="Times New Roman"/>
          <w:b/>
          <w:bCs/>
          <w:sz w:val="24"/>
          <w:szCs w:val="24"/>
        </w:rPr>
        <w:t>как инструмент</w:t>
      </w:r>
      <w:r w:rsidR="00B0075D" w:rsidRPr="00E569D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B795B" w:rsidRPr="00E569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AFA">
        <w:rPr>
          <w:rFonts w:ascii="Times New Roman" w:hAnsi="Times New Roman" w:cs="Times New Roman"/>
          <w:b/>
          <w:bCs/>
          <w:sz w:val="24"/>
          <w:szCs w:val="24"/>
        </w:rPr>
        <w:t xml:space="preserve">исследования позднесредневековой </w:t>
      </w:r>
      <w:r w:rsidR="00BD4038">
        <w:rPr>
          <w:rFonts w:ascii="Times New Roman" w:hAnsi="Times New Roman" w:cs="Times New Roman"/>
          <w:b/>
          <w:bCs/>
          <w:sz w:val="24"/>
          <w:szCs w:val="24"/>
        </w:rPr>
        <w:t xml:space="preserve">женской </w:t>
      </w:r>
      <w:r w:rsidR="00B33AFA">
        <w:rPr>
          <w:rFonts w:ascii="Times New Roman" w:hAnsi="Times New Roman" w:cs="Times New Roman"/>
          <w:b/>
          <w:bCs/>
          <w:sz w:val="24"/>
          <w:szCs w:val="24"/>
        </w:rPr>
        <w:t>религиозности</w:t>
      </w:r>
    </w:p>
    <w:p w14:paraId="48B49530" w14:textId="77777777" w:rsidR="003A27A7" w:rsidRPr="00657E79" w:rsidRDefault="003A27A7" w:rsidP="00A84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Ходорковская Полина</w:t>
      </w:r>
    </w:p>
    <w:p w14:paraId="45BB979F" w14:textId="7F88FD6A" w:rsidR="003A27A7" w:rsidRPr="00657E79" w:rsidRDefault="003A27A7" w:rsidP="00A84035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Студентка Московского государственного университета имени М.В.Ломоносова, Москва, Россия</w:t>
      </w:r>
    </w:p>
    <w:p w14:paraId="7B8028F3" w14:textId="6E296836" w:rsidR="000A0B70" w:rsidRPr="00657E79" w:rsidRDefault="00621E2D" w:rsidP="00A8403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Говоря о </w:t>
      </w:r>
      <w:r w:rsidR="00632427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теологемы </w:t>
      </w:r>
      <w:r w:rsidRPr="006125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Imitatio</w:t>
      </w:r>
      <w:r w:rsidRPr="006125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125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Christi</w:t>
      </w:r>
      <w:r w:rsidR="0061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«подражании Христу»,</w:t>
      </w:r>
      <w:r w:rsidR="00632427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наследии средневековых визионеров, </w:t>
      </w:r>
      <w:r w:rsidR="0059077C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закономерно </w:t>
      </w:r>
      <w:r w:rsidR="00632427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32427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59077C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</w:t>
      </w:r>
      <w:r w:rsidR="00632427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="009A7AF2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модусе их подражания – и их </w:t>
      </w:r>
      <w:r w:rsidR="0061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соответствующей </w:t>
      </w:r>
      <w:r w:rsidR="00632427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9077C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аморепрезентации</w:t>
      </w:r>
      <w:r w:rsidR="00632427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Сегодня дискурс вокруг жен</w:t>
      </w:r>
      <w:r w:rsidR="0061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щин-визионеров </w:t>
      </w:r>
      <w:r w:rsidR="00945094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</w:t>
      </w:r>
      <w:r w:rsidR="00632427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</w:t>
      </w:r>
      <w:r w:rsidR="00945094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</w:t>
      </w:r>
      <w:r w:rsidR="00632427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1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изученным</w:t>
      </w:r>
      <w:r w:rsidR="0061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чем вокруг</w:t>
      </w:r>
      <w:r w:rsidR="003C0FB3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визионеров-мужчин</w:t>
      </w:r>
      <w:r w:rsidR="00632427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вместе с тем оба они неизбежно сополагаются с проблемой средневекового восприятия гендера и его влияния на документацию религиозного опыта. </w:t>
      </w:r>
      <w:r w:rsidR="000A0B70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церкви</w:t>
      </w:r>
      <w:r w:rsidR="00945094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Григорианского раскола</w:t>
      </w:r>
      <w:r w:rsidR="000A0B70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священникам принадлежал</w:t>
      </w:r>
      <w:r w:rsidR="00214401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A0B70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монополия на огласку материала визионеров и контроль откровений. Потому,</w:t>
      </w:r>
      <w:r w:rsidR="00AE0446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2CDB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без исключений</w:t>
      </w:r>
      <w:r w:rsidR="00AE0446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опыт женского видения становился письменным документом благодаря посредничеству мужских агентов церкви, </w:t>
      </w:r>
      <w:r w:rsidR="000A0B70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AE0446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 актуализации одной истории в</w:t>
      </w:r>
      <w:r w:rsidR="00BD1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диалог </w:t>
      </w:r>
      <w:r w:rsidR="00AE0446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вступали</w:t>
      </w:r>
      <w:r w:rsidR="000A0B70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закономерно</w:t>
      </w:r>
      <w:r w:rsidR="00AE0446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гендера: женская экстатичность </w:t>
      </w:r>
      <w:r w:rsidR="00AC610C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недоверчив</w:t>
      </w:r>
      <w:r w:rsidR="00BD1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</w:t>
      </w:r>
      <w:r w:rsidR="00AE0446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пристрастно цензурировалась</w:t>
      </w:r>
      <w:r w:rsidR="00AC5B34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E0446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мужской религиозный авторитет </w:t>
      </w:r>
      <w:r w:rsidR="00BD1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r w:rsidR="00AE0446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моделью для сборки, </w:t>
      </w:r>
      <w:r w:rsidR="00AC610C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материалом для </w:t>
      </w:r>
      <w:r w:rsidR="00AE0446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перекодирования видения-канона</w:t>
      </w:r>
      <w:r w:rsidR="00AC5B34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происходило взаимное переоценивание опыта</w:t>
      </w:r>
      <w:r w:rsidR="00AE0446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7E7FAA3" w14:textId="340B90E8" w:rsidR="00750CAA" w:rsidRPr="00657E79" w:rsidRDefault="0019575B" w:rsidP="00A8403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Раннему Средневековью известны женские святые, которые </w:t>
      </w:r>
      <w:r w:rsidR="009C6AD7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будто «</w:t>
      </w:r>
      <w:r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забывали о своем поле» и, например, полностью преодолевали плотское желание посредством аскезы</w:t>
      </w:r>
      <w:r w:rsidR="00FB3C81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 </w:t>
      </w:r>
      <w:r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материнскую любовь, посвящая себя Богу. </w:t>
      </w:r>
      <w:r w:rsidR="00F23A22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раннесредневековой перспективы сохранение девственности оказывается и механизмом создания гендерно</w:t>
      </w:r>
      <w:r w:rsidR="00AC5B34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23A22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нейтральной территории, своего рода духовной андрогинности, </w:t>
      </w:r>
      <w:r w:rsidR="002F1F06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воплощение</w:t>
      </w:r>
      <w:r w:rsidR="00B71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F1F06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«мужчины и женщины одним», по </w:t>
      </w:r>
      <w:r w:rsidR="00F23A22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Евангели</w:t>
      </w:r>
      <w:r w:rsidR="002F1F06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="00F23A22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261F6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Фомы. </w:t>
      </w:r>
      <w:r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раннесредневековой агиографии ближе, чем традиции позднесредневековой мистики, </w:t>
      </w:r>
      <w:r w:rsidR="00ED02C9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полная физиологическая аскеза, </w:t>
      </w:r>
      <w:r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«дефетишизация» </w:t>
      </w:r>
      <w:r w:rsidR="00475A75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«деэротизация» </w:t>
      </w:r>
      <w:r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женского тела</w:t>
      </w:r>
      <w:r w:rsidR="00750CAA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 xml:space="preserve"> </w:t>
      </w:r>
      <w:r w:rsidR="00750CAA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750CAA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Delany</w:t>
      </w:r>
      <w:r w:rsidR="00750CAA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117]</w:t>
      </w:r>
      <w:r w:rsidR="00ED02C9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D6325D" w14:textId="5482B807" w:rsidR="00C56B05" w:rsidRPr="00657E79" w:rsidRDefault="004B7E6D" w:rsidP="00A8403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C610C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епрезентация провидиц</w:t>
      </w:r>
      <w:r w:rsidR="00BD1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правило, </w:t>
      </w:r>
      <w:r w:rsidR="00AC610C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осуществлялась через телесную образность – влажность и, часто, холодность – прямое следствие средневекового представления о женской физиологии. Она часто воспринималась как источник болезненности – духовной, физической</w:t>
      </w:r>
      <w:r w:rsidR="00F534BF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слабости</w:t>
      </w:r>
      <w:r w:rsidR="00AC610C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однако парадоксально здесь и </w:t>
      </w:r>
      <w:r w:rsidR="00C32E8B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позднесредневековое </w:t>
      </w:r>
      <w:r w:rsidR="00AC610C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диаметрально противоположной тенденции, т.е. </w:t>
      </w:r>
      <w:r w:rsidR="00E63E56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физиологии как </w:t>
      </w:r>
      <w:r w:rsidR="00580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удачного </w:t>
      </w:r>
      <w:r w:rsidR="00E63E56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</w:t>
      </w:r>
      <w:r w:rsidR="00F534BF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63E56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E63E56" w:rsidRPr="00657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Imitatio</w:t>
      </w:r>
      <w:r w:rsidR="00E63E56" w:rsidRPr="00657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63E56" w:rsidRPr="00657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Christi</w:t>
      </w:r>
      <w:r w:rsidR="00DF5469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подражает Христу женщина в роли кормилицы, но и проливая кровь</w:t>
      </w:r>
      <w:r w:rsidR="003A27A7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41D14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3A27A7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медитации о Христе переживает лактацию; все чаще </w:t>
      </w:r>
      <w:r w:rsidR="0055204B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проявляется </w:t>
      </w:r>
      <w:r w:rsidR="003A27A7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манипулирование телесностью.</w:t>
      </w:r>
      <w:r w:rsidR="00DF5469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3E56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здесь, следуя за этой традицией в медиевистике,</w:t>
      </w:r>
      <w:r w:rsidR="00E41D14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занимающейся гендерным разграничением мужского и женского наследия визионеро</w:t>
      </w:r>
      <w:r w:rsidR="006A2301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41D14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63E56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имеем дело с </w:t>
      </w:r>
      <w:r w:rsidR="006A2301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искусственной</w:t>
      </w:r>
      <w:r w:rsidR="00E63E56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репрезентацией, именно доказывающей усердие духовников в изображении женских визионеров надлежащим образом, в координатах принятого и даже дозволенного женщинам модуса благочестия [</w:t>
      </w:r>
      <w:r w:rsidR="00E63E56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Van</w:t>
      </w:r>
      <w:r w:rsidR="00E63E56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3E56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Dijk</w:t>
      </w:r>
      <w:r w:rsidR="00E63E56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137].</w:t>
      </w:r>
      <w:r w:rsidR="003728AC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33B0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этих координат уже позже поэтику некоторых мужских визионеров, </w:t>
      </w:r>
      <w:r w:rsidR="008D0021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оперирующей терминологией</w:t>
      </w:r>
      <w:r w:rsidR="002E33B0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плача, называли «женской», как, например, в случае Хенри Манде, мистика </w:t>
      </w:r>
      <w:r w:rsidR="002E33B0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</w:t>
      </w:r>
      <w:r w:rsidR="002E33B0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[</w:t>
      </w:r>
      <w:r w:rsidR="00125D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Ibid</w:t>
      </w:r>
      <w:r w:rsidR="00125DB4" w:rsidRPr="00125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E33B0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134]. </w:t>
      </w:r>
      <w:r w:rsidR="00AB2069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Приближение к наследию Св. Биргитты, Марджери Кемп и Феликса Фабри может прояснить</w:t>
      </w:r>
      <w:r w:rsidR="00AA1B10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AB2069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преемственность средневековой гендерной оптики, и элемент новаторства в пределах </w:t>
      </w:r>
      <w:r w:rsidR="00AA1B10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выбранной </w:t>
      </w:r>
      <w:r w:rsidR="00AB2069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триады. </w:t>
      </w:r>
      <w:r w:rsidR="003728AC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в «Откровениях» Св. Биргитты</w:t>
      </w:r>
      <w:r w:rsidR="00AB2069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(1303-1373)</w:t>
      </w:r>
      <w:r w:rsidR="003728AC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корпус откровений</w:t>
      </w:r>
      <w:r w:rsidR="00AB2069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(начавший свое распространение в 1492 г.)</w:t>
      </w:r>
      <w:r w:rsidR="003728AC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формируется посредством </w:t>
      </w:r>
      <w:r w:rsidR="000318D5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традиционной </w:t>
      </w:r>
      <w:r w:rsidR="003728AC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материнской образности и </w:t>
      </w:r>
      <w:r w:rsidR="003728AC" w:rsidRPr="00657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imitatio</w:t>
      </w:r>
      <w:r w:rsidR="003728AC" w:rsidRPr="00657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3728AC" w:rsidRPr="00657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Mariae</w:t>
      </w:r>
      <w:r w:rsidR="001C1280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даже идентификацией с ней</w:t>
      </w:r>
      <w:r w:rsidR="003728AC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AB2069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показателен эпизод </w:t>
      </w:r>
      <w:r w:rsidR="00AB2069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="00AB2069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книги, где Богородица, обращаясь к Биргитте, </w:t>
      </w:r>
      <w:r w:rsidR="007E167F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«удивляющейся</w:t>
      </w:r>
      <w:r w:rsidR="00AB2069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</w:t>
      </w:r>
      <w:r w:rsidR="007E167F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AB2069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сердце</w:t>
      </w:r>
      <w:r w:rsidR="007E167F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="007E167F" w:rsidRPr="00657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miraris de motu, quem sentis in corde tuo</w:t>
      </w:r>
      <w:r w:rsidR="007E167F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[</w:t>
      </w:r>
      <w:r w:rsidR="007E167F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Sancta</w:t>
      </w:r>
      <w:r w:rsidR="007E167F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167F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Birgitta</w:t>
      </w:r>
      <w:r w:rsidR="007E167F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247], сравнивает </w:t>
      </w:r>
      <w:r w:rsidR="00AA1B10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тяжесть в сердце </w:t>
      </w:r>
      <w:r w:rsidR="00AB2069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7E167F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чувством </w:t>
      </w:r>
      <w:r w:rsidR="00AB2069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 беременност</w:t>
      </w:r>
      <w:r w:rsidR="007E167F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B1054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="007E167F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отому «чудесное и живое» </w:t>
      </w:r>
      <w:r w:rsidR="00A419F3" w:rsidRPr="00A4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A419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Ibid</w:t>
      </w:r>
      <w:r w:rsidR="00A419F3" w:rsidRPr="00A4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.] </w:t>
      </w:r>
      <w:r w:rsidR="007E167F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7E167F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сердце Биргитты осознается как преемственная беременность</w:t>
      </w:r>
      <w:r w:rsidR="00AB1054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E167F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«знак </w:t>
      </w:r>
      <w:r w:rsidR="007D0170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прихода</w:t>
      </w:r>
      <w:r w:rsidR="007E167F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0170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E167F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ына </w:t>
      </w:r>
      <w:r w:rsidR="007D0170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моего </w:t>
      </w:r>
      <w:r w:rsidR="007E167F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275A8F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твое </w:t>
      </w:r>
      <w:r w:rsidR="007E167F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сердце» (</w:t>
      </w:r>
      <w:r w:rsidR="007E167F" w:rsidRPr="00657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signum aduentus filii mei est in cor tuum</w:t>
      </w:r>
      <w:r w:rsidR="007E167F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05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словам Богоматери</w:t>
      </w:r>
      <w:r w:rsidR="00EA7F5C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</w:t>
      </w:r>
      <w:r w:rsidR="00EA7F5C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Ibid</w:t>
      </w:r>
      <w:r w:rsidR="00EA7F5C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.]</w:t>
      </w:r>
      <w:r w:rsidR="007E167F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E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6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Параллельно</w:t>
      </w:r>
      <w:r w:rsidR="001E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тому </w:t>
      </w:r>
      <w:r w:rsidR="0081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отождествление с Богоматерью </w:t>
      </w:r>
      <w:r w:rsidR="00DB4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связывается </w:t>
      </w:r>
      <w:r w:rsidR="0081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 «женской» аффектацией, </w:t>
      </w:r>
      <w:r w:rsidR="00BB1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="0081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чаще </w:t>
      </w:r>
      <w:r w:rsidR="00DB4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подразумевае</w:t>
      </w:r>
      <w:r w:rsidR="00BB1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81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мужскими визионерами</w:t>
      </w:r>
      <w:r w:rsidR="00DB4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напротив: то движение к аффективной генерализации</w:t>
      </w:r>
      <w:r w:rsidR="0081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</w:t>
      </w:r>
      <w:r w:rsidR="00F95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4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скорее </w:t>
      </w:r>
      <w:r w:rsidR="00F95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 к тому, что</w:t>
      </w:r>
      <w:r w:rsidR="00487E0D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наследие Св. Биргитты </w:t>
      </w:r>
      <w:r w:rsidR="00AB1054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примечательно</w:t>
      </w:r>
      <w:r w:rsidR="00487E0D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самой метафорикой материнства, а п</w:t>
      </w:r>
      <w:r w:rsidR="00CD3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87E0D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мещением в центр тяжести</w:t>
      </w:r>
      <w:r w:rsidR="00594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="00487E0D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еологии</w:t>
      </w:r>
      <w:r w:rsidR="00A40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комплексного</w:t>
      </w:r>
      <w:r w:rsidR="00B71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женского</w:t>
      </w:r>
      <w:r w:rsidR="00487E0D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начала: не гендерно предписываемого и дозволенного </w:t>
      </w:r>
      <w:r w:rsidR="00AB1054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физиологической </w:t>
      </w:r>
      <w:r w:rsidR="00487E0D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манипуляцией, </w:t>
      </w:r>
      <w:r w:rsidR="00B71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87E0D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самостоятельного</w:t>
      </w:r>
      <w:r w:rsidR="00AB1054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самодовлеющего</w:t>
      </w:r>
      <w:r w:rsidR="00487E0D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283C85A" w14:textId="38A52E53" w:rsidR="00AE0446" w:rsidRPr="00657E79" w:rsidRDefault="00CD3358" w:rsidP="00A8403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="00C56B05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принимаем более расхожую для Позднего Средневековья, физиологически </w:t>
      </w:r>
      <w:r w:rsidR="003A27A7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прямо </w:t>
      </w:r>
      <w:r w:rsidR="00C56B05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обоснованную точку зрения, когда встречаемся с описанием женских паломниц </w:t>
      </w:r>
      <w:r w:rsidR="00BD0405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Феликс</w:t>
      </w:r>
      <w:r w:rsidR="00C56B05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BD0405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Фабри (1441-1502) в документе «</w:t>
      </w:r>
      <w:r w:rsidR="00BD0405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Evagatorium</w:t>
      </w:r>
      <w:r w:rsidR="00BD0405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C56B05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он</w:t>
      </w:r>
      <w:r w:rsidR="00BD0405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указывает, например, как они</w:t>
      </w:r>
      <w:r w:rsidR="007D0170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созерцая Распятие, </w:t>
      </w:r>
      <w:r w:rsidR="00BD0405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«плакали, завывали и кричали, будто рожая (</w:t>
      </w:r>
      <w:r w:rsidR="00BD0405" w:rsidRPr="00657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quasi parturientes</w:t>
      </w:r>
      <w:r w:rsidR="00BD0405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</w:t>
      </w:r>
      <w:r w:rsidR="00AE1C94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</w:t>
      </w:r>
      <w:r w:rsidR="00AE1C94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Felix</w:t>
      </w:r>
      <w:r w:rsidR="00AE1C94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1C94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Fabri</w:t>
      </w:r>
      <w:r w:rsidR="00AE1C94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239]</w:t>
      </w:r>
      <w:r w:rsidR="00BD0405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E1C94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D0405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уществовала и тематическая вариативность</w:t>
      </w:r>
      <w:r w:rsidR="00C56B05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8F61C6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подобной</w:t>
      </w:r>
      <w:r w:rsidR="00C56B05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трактовке гендерной предрасположенности</w:t>
      </w:r>
      <w:r w:rsidR="00BD0405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так, </w:t>
      </w:r>
      <w:r w:rsidR="00855E98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визионерскую поэтику Марджери Кемп (1373-1438) </w:t>
      </w:r>
      <w:r w:rsidR="008F61C6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</w:t>
      </w:r>
      <w:r w:rsidR="00855E98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</w:t>
      </w:r>
      <w:r w:rsidR="008F61C6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="00855E98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духовностью</w:t>
      </w:r>
      <w:r w:rsidR="000C45A5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5F88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плача</w:t>
      </w:r>
      <w:r w:rsidR="002E33B0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D0405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рева (</w:t>
      </w:r>
      <w:r w:rsidR="00BD0405" w:rsidRPr="00657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roryng</w:t>
      </w:r>
      <w:r w:rsidR="00BD0405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318D5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D411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Margery</w:t>
      </w:r>
      <w:r w:rsidR="00D411A0" w:rsidRPr="00D4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11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Kempe</w:t>
      </w:r>
      <w:r w:rsidR="000318D5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68],</w:t>
      </w:r>
      <w:r w:rsidR="00AE1C94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</w:t>
      </w:r>
      <w:r w:rsidR="00EF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частично </w:t>
      </w:r>
      <w:r w:rsidR="00AE1C94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подпадает под описание Феликса Фабри,</w:t>
      </w:r>
      <w:r w:rsidR="000318D5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1C94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AA1B10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такая личная теология</w:t>
      </w:r>
      <w:r w:rsidR="00BD0405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специфически ее</w:t>
      </w:r>
      <w:r w:rsidR="00DE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411A0" w:rsidRPr="00D4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«этого</w:t>
      </w:r>
      <w:r w:rsidR="00DE7693" w:rsidRPr="00D4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существа</w:t>
      </w:r>
      <w:r w:rsidR="00D411A0" w:rsidRPr="00D4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[</w:t>
      </w:r>
      <w:r w:rsidR="00D411A0" w:rsidRPr="00D411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Ibid</w:t>
      </w:r>
      <w:r w:rsidR="00D411A0" w:rsidRPr="00D4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.]</w:t>
      </w:r>
      <w:r w:rsidR="00DE7693" w:rsidRPr="00D4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D0405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модусом откровения</w:t>
      </w:r>
      <w:r w:rsidR="002E33B0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элементом автобиографии, </w:t>
      </w:r>
      <w:r w:rsidR="00BD0405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</w:t>
      </w:r>
      <w:r w:rsidR="002E33B0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D0405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от сугубо материнской оптики страдания</w:t>
      </w:r>
      <w:r w:rsidR="002E33B0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BD0405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1B10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отделим</w:t>
      </w:r>
      <w:r w:rsidR="002E33B0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="00BD0405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принятой для ее гендера репрезентации</w:t>
      </w:r>
      <w:r w:rsidR="007F5F88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18D5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</w:t>
      </w:r>
      <w:r w:rsidR="00B45376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</w:t>
      </w:r>
      <w:r w:rsidR="004B7E6D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45376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говорить о </w:t>
      </w:r>
      <w:r w:rsidR="004B7E6D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визионере в </w:t>
      </w:r>
      <w:r w:rsidR="00D368C4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позднесредневековом нарративе </w:t>
      </w:r>
      <w:r w:rsidR="00B45376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о </w:t>
      </w:r>
      <w:r w:rsidR="00580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</w:t>
      </w:r>
      <w:r w:rsidR="00B45376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социальной модели, которая </w:t>
      </w:r>
      <w:r w:rsidR="001B5D99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создает </w:t>
      </w:r>
      <w:r w:rsidR="00F707E6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</w:t>
      </w:r>
      <w:r w:rsidR="001B5D99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сочетания взаимодействующих гендеров</w:t>
      </w:r>
      <w:r w:rsidR="008F61C6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свободная от полюсообразного деления</w:t>
      </w:r>
      <w:r w:rsidR="00D46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но и от категоричной раннесредневековой андрогинности</w:t>
      </w:r>
      <w:r w:rsidR="008F61C6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2326F01" w14:textId="3AF6B343" w:rsidR="00E63E56" w:rsidRPr="00A84035" w:rsidRDefault="006261F6" w:rsidP="00A8403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</w:p>
    <w:p w14:paraId="246F8C25" w14:textId="7AF10105" w:rsidR="003B0CA1" w:rsidRPr="00A84035" w:rsidRDefault="00AE1C94" w:rsidP="00A8403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57E79">
        <w:rPr>
          <w:rFonts w:ascii="Times New Roman" w:hAnsi="Times New Roman" w:cs="Times New Roman"/>
          <w:i/>
          <w:iCs/>
          <w:sz w:val="24"/>
          <w:szCs w:val="24"/>
          <w:lang w:val="et-EE"/>
        </w:rPr>
        <w:t>Felix Fabri</w:t>
      </w:r>
      <w:r w:rsidR="003B0CA1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. Fratris Felicis Fabri Evagatorium in Terræ Sanctæ, Arabiæ et Egypti peregrinationem, 1441 // Ed. by K. Hassler. Stuttgardiæ,</w:t>
      </w:r>
      <w:r w:rsidR="00A463C6" w:rsidRPr="00A840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B0CA1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1803-1873. </w:t>
      </w:r>
    </w:p>
    <w:p w14:paraId="4E3A67A8" w14:textId="54AF0CB5" w:rsidR="00750CAA" w:rsidRPr="00657E79" w:rsidRDefault="00475A75" w:rsidP="00A8403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Delany S.</w:t>
      </w:r>
      <w:r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750CAA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Impolitic Bodies: Poetry, Saints, and Society in Fifteenth-Century England: The Work of Osbern Bokenham</w:t>
      </w:r>
      <w:r w:rsidR="000E723E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Oxford, </w:t>
      </w:r>
      <w:r w:rsidR="005A40F5" w:rsidRPr="005A40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1998.</w:t>
      </w:r>
    </w:p>
    <w:p w14:paraId="5096EFCB" w14:textId="16360B05" w:rsidR="00EA7F5C" w:rsidRPr="00DE7693" w:rsidRDefault="00EA7F5C" w:rsidP="00A8403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Sancta Birgitta.</w:t>
      </w:r>
      <w:r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Revelaciones Book VI / Ed. by B. Bergh</w:t>
      </w:r>
      <w:r w:rsidR="00D939AD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Lund, </w:t>
      </w:r>
      <w:r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1991.</w:t>
      </w:r>
      <w:r w:rsidR="0073594D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14:paraId="1DBCC8E8" w14:textId="7D40AEE2" w:rsidR="000318D5" w:rsidRPr="00657E79" w:rsidRDefault="000318D5" w:rsidP="00A8403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Book of Margery Kempe / Ed. by S. B. Meech and H. E. Allen. Oxford, 1940. </w:t>
      </w:r>
    </w:p>
    <w:p w14:paraId="185FC250" w14:textId="5AC1E11D" w:rsidR="00E63E56" w:rsidRPr="00657E79" w:rsidRDefault="00E63E56" w:rsidP="00A8403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Van Dijk M</w:t>
      </w:r>
      <w:r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D939AD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Henry Mande: The Making of a Male Visionary in Devotio Moderna</w:t>
      </w:r>
      <w:r w:rsidR="0073594D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// Saints, Scholars, and Politicians: Gender as a Tool in Medieval Studies. Turnhout, </w:t>
      </w:r>
      <w:r w:rsidR="00D939AD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2005.</w:t>
      </w:r>
      <w:bookmarkEnd w:id="0"/>
      <w:r w:rsidR="0073594D" w:rsidRPr="00657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P. 133-151.</w:t>
      </w:r>
    </w:p>
    <w:sectPr w:rsidR="00E63E56" w:rsidRPr="00657E79" w:rsidSect="008010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A0"/>
    <w:rsid w:val="000038CF"/>
    <w:rsid w:val="000318D5"/>
    <w:rsid w:val="000349A5"/>
    <w:rsid w:val="00046263"/>
    <w:rsid w:val="00060502"/>
    <w:rsid w:val="000A0B70"/>
    <w:rsid w:val="000A2CDB"/>
    <w:rsid w:val="000C45A5"/>
    <w:rsid w:val="000E723E"/>
    <w:rsid w:val="00125DB4"/>
    <w:rsid w:val="001574B4"/>
    <w:rsid w:val="0019575B"/>
    <w:rsid w:val="001B5D99"/>
    <w:rsid w:val="001B795B"/>
    <w:rsid w:val="001C1280"/>
    <w:rsid w:val="001E56AB"/>
    <w:rsid w:val="001E7E2D"/>
    <w:rsid w:val="00214401"/>
    <w:rsid w:val="0025281F"/>
    <w:rsid w:val="00274DE7"/>
    <w:rsid w:val="00275A8F"/>
    <w:rsid w:val="002823D4"/>
    <w:rsid w:val="002E33B0"/>
    <w:rsid w:val="002F089D"/>
    <w:rsid w:val="002F1F06"/>
    <w:rsid w:val="003728AC"/>
    <w:rsid w:val="003A27A7"/>
    <w:rsid w:val="003A5588"/>
    <w:rsid w:val="003B0CA1"/>
    <w:rsid w:val="003C0FB3"/>
    <w:rsid w:val="003C3DB1"/>
    <w:rsid w:val="003C5E7C"/>
    <w:rsid w:val="004054D1"/>
    <w:rsid w:val="004204FD"/>
    <w:rsid w:val="00475A75"/>
    <w:rsid w:val="00476C51"/>
    <w:rsid w:val="00482C08"/>
    <w:rsid w:val="00487E0D"/>
    <w:rsid w:val="004B7E6D"/>
    <w:rsid w:val="0055204B"/>
    <w:rsid w:val="005733FC"/>
    <w:rsid w:val="005807EE"/>
    <w:rsid w:val="0058443E"/>
    <w:rsid w:val="0059077C"/>
    <w:rsid w:val="00594B1B"/>
    <w:rsid w:val="005A40F5"/>
    <w:rsid w:val="005D74D4"/>
    <w:rsid w:val="006125CD"/>
    <w:rsid w:val="00621E2D"/>
    <w:rsid w:val="006261F6"/>
    <w:rsid w:val="00632427"/>
    <w:rsid w:val="00657E79"/>
    <w:rsid w:val="006A2301"/>
    <w:rsid w:val="006B07AC"/>
    <w:rsid w:val="00734AE0"/>
    <w:rsid w:val="0073594D"/>
    <w:rsid w:val="00750CAA"/>
    <w:rsid w:val="007521B7"/>
    <w:rsid w:val="007B33DD"/>
    <w:rsid w:val="007D0170"/>
    <w:rsid w:val="007D480D"/>
    <w:rsid w:val="007E167F"/>
    <w:rsid w:val="007F5F88"/>
    <w:rsid w:val="0080108F"/>
    <w:rsid w:val="00810213"/>
    <w:rsid w:val="00855E98"/>
    <w:rsid w:val="00895B4D"/>
    <w:rsid w:val="008B1D8B"/>
    <w:rsid w:val="008B6E47"/>
    <w:rsid w:val="008D0021"/>
    <w:rsid w:val="008F61C6"/>
    <w:rsid w:val="00907667"/>
    <w:rsid w:val="0093448B"/>
    <w:rsid w:val="00945094"/>
    <w:rsid w:val="009A7AF2"/>
    <w:rsid w:val="009C34DC"/>
    <w:rsid w:val="009C6AD7"/>
    <w:rsid w:val="009D0DBF"/>
    <w:rsid w:val="00A07EA4"/>
    <w:rsid w:val="00A4050B"/>
    <w:rsid w:val="00A4067D"/>
    <w:rsid w:val="00A419F3"/>
    <w:rsid w:val="00A463C6"/>
    <w:rsid w:val="00A84035"/>
    <w:rsid w:val="00AA1B10"/>
    <w:rsid w:val="00AB1054"/>
    <w:rsid w:val="00AB2069"/>
    <w:rsid w:val="00AC5B34"/>
    <w:rsid w:val="00AC610C"/>
    <w:rsid w:val="00AE0446"/>
    <w:rsid w:val="00AE1C94"/>
    <w:rsid w:val="00AE47FE"/>
    <w:rsid w:val="00B0075D"/>
    <w:rsid w:val="00B33AFA"/>
    <w:rsid w:val="00B45376"/>
    <w:rsid w:val="00B71BB6"/>
    <w:rsid w:val="00BB153F"/>
    <w:rsid w:val="00BD0405"/>
    <w:rsid w:val="00BD1772"/>
    <w:rsid w:val="00BD4038"/>
    <w:rsid w:val="00BF293C"/>
    <w:rsid w:val="00C0548C"/>
    <w:rsid w:val="00C32E8B"/>
    <w:rsid w:val="00C56B05"/>
    <w:rsid w:val="00CD3358"/>
    <w:rsid w:val="00CF2BD1"/>
    <w:rsid w:val="00CF6F0F"/>
    <w:rsid w:val="00D06D05"/>
    <w:rsid w:val="00D368C4"/>
    <w:rsid w:val="00D411A0"/>
    <w:rsid w:val="00D468EF"/>
    <w:rsid w:val="00D57A62"/>
    <w:rsid w:val="00D82BF9"/>
    <w:rsid w:val="00D939AD"/>
    <w:rsid w:val="00DB1B1F"/>
    <w:rsid w:val="00DB46E3"/>
    <w:rsid w:val="00DC313D"/>
    <w:rsid w:val="00DE7693"/>
    <w:rsid w:val="00DF0613"/>
    <w:rsid w:val="00DF5469"/>
    <w:rsid w:val="00E1035C"/>
    <w:rsid w:val="00E41D14"/>
    <w:rsid w:val="00E479A0"/>
    <w:rsid w:val="00E569D0"/>
    <w:rsid w:val="00E63E56"/>
    <w:rsid w:val="00EA7F5C"/>
    <w:rsid w:val="00ED02C9"/>
    <w:rsid w:val="00EF667E"/>
    <w:rsid w:val="00F16D8E"/>
    <w:rsid w:val="00F23A22"/>
    <w:rsid w:val="00F534BF"/>
    <w:rsid w:val="00F707E6"/>
    <w:rsid w:val="00F75106"/>
    <w:rsid w:val="00F95EC3"/>
    <w:rsid w:val="00FB3C81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DDE0"/>
  <w15:chartTrackingRefBased/>
  <w15:docId w15:val="{DB9418ED-7A3E-4381-958B-C57E4C68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8CF"/>
    <w:pPr>
      <w:ind w:firstLine="709"/>
    </w:pPr>
  </w:style>
  <w:style w:type="paragraph" w:styleId="1">
    <w:name w:val="heading 1"/>
    <w:basedOn w:val="a"/>
    <w:next w:val="a"/>
    <w:link w:val="10"/>
    <w:uiPriority w:val="9"/>
    <w:qFormat/>
    <w:rsid w:val="00D57A62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9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59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Hådorkovskaja Polina</dc:creator>
  <cp:keywords/>
  <dc:description/>
  <cp:lastModifiedBy>Hådorkovskaja Polina</cp:lastModifiedBy>
  <cp:revision>101</cp:revision>
  <dcterms:created xsi:type="dcterms:W3CDTF">2025-02-22T06:05:00Z</dcterms:created>
  <dcterms:modified xsi:type="dcterms:W3CDTF">2025-03-03T09:28:00Z</dcterms:modified>
</cp:coreProperties>
</file>