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AF" w:rsidRPr="00BF2ACA" w:rsidRDefault="000858CF" w:rsidP="004954C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Амбивалентность </w:t>
      </w:r>
      <w:r w:rsidR="00FB703E">
        <w:rPr>
          <w:rFonts w:ascii="Times New Roman" w:hAnsi="Times New Roman" w:cs="Times New Roman"/>
          <w:b/>
          <w:sz w:val="24"/>
          <w:szCs w:val="24"/>
        </w:rPr>
        <w:t>художественного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пространства</w:t>
      </w:r>
      <w:r w:rsidR="008974AF">
        <w:rPr>
          <w:rFonts w:ascii="Times New Roman" w:hAnsi="Times New Roman" w:cs="Times New Roman"/>
          <w:b/>
          <w:sz w:val="24"/>
          <w:szCs w:val="24"/>
        </w:rPr>
        <w:t xml:space="preserve"> в творчестве В. Борхерта </w:t>
      </w:r>
    </w:p>
    <w:p w:rsidR="008974AF" w:rsidRPr="00BF2ACA" w:rsidRDefault="008974AF" w:rsidP="004954C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2ACA">
        <w:rPr>
          <w:rFonts w:ascii="Times New Roman" w:hAnsi="Times New Roman" w:cs="Times New Roman"/>
          <w:sz w:val="24"/>
          <w:szCs w:val="24"/>
        </w:rPr>
        <w:t>Сазанова Виктория Александровна</w:t>
      </w:r>
    </w:p>
    <w:p w:rsidR="008974AF" w:rsidRPr="008974AF" w:rsidRDefault="008974AF" w:rsidP="004954C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2ACA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М.В. Ломоносова, Москва, Россия</w:t>
      </w:r>
    </w:p>
    <w:p w:rsidR="00166EE6" w:rsidRPr="003A66C6" w:rsidRDefault="00DB763A" w:rsidP="006345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Большинство произведений Вольфганга Борхерта носят </w:t>
      </w:r>
      <w:r w:rsidR="00BE1479" w:rsidRPr="00BE14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биографический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характер и представляют собой описание таких пережитых событий, как участие во Второй мировой войне, </w:t>
      </w:r>
      <w:r w:rsidR="00BE147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пребывание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тюрьме, побег из плена, во</w:t>
      </w:r>
      <w:r w:rsidR="006B2D65">
        <w:rPr>
          <w:rFonts w:ascii="Times New Roman" w:eastAsia="Times New Roman" w:hAnsi="Times New Roman" w:cs="Times New Roman"/>
          <w:sz w:val="24"/>
          <w:szCs w:val="28"/>
          <w:lang w:eastAsia="ru-RU"/>
        </w:rPr>
        <w:t>звращение в Гамбург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Изображение ужасов, пережитых на поле боя, получает первостепенное значение. </w:t>
      </w:r>
      <w:r w:rsidR="00737DA1">
        <w:rPr>
          <w:rFonts w:ascii="Times New Roman" w:eastAsia="Times New Roman" w:hAnsi="Times New Roman" w:cs="Times New Roman"/>
          <w:sz w:val="24"/>
          <w:szCs w:val="28"/>
          <w:lang w:eastAsia="ru-RU"/>
        </w:rPr>
        <w:t>Этим</w:t>
      </w:r>
      <w:r w:rsidR="0063459F" w:rsidRPr="006345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обусловлено </w:t>
      </w:r>
      <w:r w:rsidR="00737DA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пристальное</w:t>
      </w:r>
      <w:r w:rsidR="0063459F" w:rsidRPr="006345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внимание писателя к проблеме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«человек и война»</w:t>
      </w:r>
      <w:r w:rsidR="003A66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F64722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166EE6" w:rsidRPr="00166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малой прозе Борхерта размышления о судьбе послевоенного поколения неизменно сопряжены с </w:t>
      </w:r>
      <w:r w:rsidR="004D27EA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переживаниями</w:t>
      </w:r>
      <w:r w:rsidR="00166EE6" w:rsidRPr="00166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настоящем и будущем Германии</w:t>
      </w:r>
      <w:r w:rsidR="004D27E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166EE6" w:rsidRPr="00166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64722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суждениях о своей</w:t>
      </w:r>
      <w:r w:rsidR="00166EE6" w:rsidRPr="00166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64722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родине</w:t>
      </w:r>
      <w:r w:rsidR="00166EE6" w:rsidRPr="00166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64722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писатель</w:t>
      </w:r>
      <w:r w:rsidR="00166EE6" w:rsidRPr="00166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</w:t>
      </w:r>
      <w:r w:rsidR="00F647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асто противоречив, что </w:t>
      </w:r>
      <w:r w:rsidR="00166EE6" w:rsidRPr="00166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связано с теми </w:t>
      </w:r>
      <w:r w:rsidR="00F64722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событиями</w:t>
      </w:r>
      <w:r w:rsidR="00166EE6" w:rsidRPr="00166EE6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которые происходили в ней на протяжении многих лет</w:t>
      </w:r>
      <w:r w:rsidR="00F64722">
        <w:rPr>
          <w:rFonts w:ascii="Times New Roman" w:eastAsia="Times New Roman" w:hAnsi="Times New Roman" w:cs="Times New Roman"/>
          <w:sz w:val="24"/>
          <w:szCs w:val="28"/>
          <w:lang w:eastAsia="ru-RU"/>
        </w:rPr>
        <w:t>. В связи с этим возникает и противор</w:t>
      </w:r>
      <w:r w:rsidR="00737D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ечивость </w:t>
      </w:r>
      <w:r w:rsidR="00F64722">
        <w:rPr>
          <w:rFonts w:ascii="Times New Roman" w:eastAsia="Times New Roman" w:hAnsi="Times New Roman" w:cs="Times New Roman"/>
          <w:sz w:val="24"/>
          <w:szCs w:val="28"/>
          <w:lang w:eastAsia="ru-RU"/>
        </w:rPr>
        <w:t>ее и</w:t>
      </w:r>
      <w:r w:rsidR="00737DA1">
        <w:rPr>
          <w:rFonts w:ascii="Times New Roman" w:eastAsia="Times New Roman" w:hAnsi="Times New Roman" w:cs="Times New Roman"/>
          <w:sz w:val="24"/>
          <w:szCs w:val="28"/>
          <w:lang w:eastAsia="ru-RU"/>
        </w:rPr>
        <w:t>зображения</w:t>
      </w:r>
      <w:r w:rsidR="00F6472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96EDD" w:rsidRPr="0016727B" w:rsidRDefault="0016727B" w:rsidP="00BE14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Обраща</w:t>
      </w:r>
      <w:r w:rsidR="002C04D5">
        <w:rPr>
          <w:rFonts w:ascii="Times New Roman" w:eastAsia="Times New Roman" w:hAnsi="Times New Roman" w:cs="Times New Roman"/>
          <w:sz w:val="24"/>
          <w:szCs w:val="28"/>
          <w:lang w:eastAsia="ru-RU"/>
        </w:rPr>
        <w:t>ясь к типологии пространства,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веденной В.Н. Топ</w:t>
      </w:r>
      <w:r w:rsidR="000F38B7">
        <w:rPr>
          <w:rFonts w:ascii="Times New Roman" w:eastAsia="Times New Roman" w:hAnsi="Times New Roman" w:cs="Times New Roman"/>
          <w:sz w:val="24"/>
          <w:szCs w:val="28"/>
          <w:lang w:eastAsia="ru-RU"/>
        </w:rPr>
        <w:t>оровым, можно выделить два вида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BE1479" w:rsidRPr="00BE14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пространство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внешнее (открытое) и внутреннее (закрытое). Они противопоставляются как чужое и свое, далекое</w:t>
      </w:r>
      <w:r w:rsidRPr="001672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 близкое</w:t>
      </w:r>
      <w:r w:rsidR="00B8132C">
        <w:rPr>
          <w:rFonts w:ascii="Times New Roman" w:eastAsia="Times New Roman" w:hAnsi="Times New Roman" w:cs="Times New Roman"/>
          <w:sz w:val="24"/>
          <w:szCs w:val="28"/>
          <w:lang w:eastAsia="ru-RU"/>
        </w:rPr>
        <w:t>, враждебное и сакральное</w:t>
      </w:r>
      <w:r w:rsid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342BF" w:rsidRP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[</w:t>
      </w:r>
      <w:r w:rsidR="00D652C8">
        <w:rPr>
          <w:rFonts w:ascii="Times New Roman" w:eastAsia="Times New Roman" w:hAnsi="Times New Roman" w:cs="Times New Roman"/>
          <w:sz w:val="24"/>
          <w:szCs w:val="28"/>
          <w:lang w:eastAsia="ru-RU"/>
        </w:rPr>
        <w:t>Топоров</w:t>
      </w:r>
      <w:r w:rsid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: 259</w:t>
      </w:r>
      <w:r w:rsidR="00A342BF" w:rsidRP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153894"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Второе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характеризуется наличием видимых границ, а </w:t>
      </w:r>
      <w:r w:rsidR="00153894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первое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813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их отсутствием. </w:t>
      </w:r>
      <w:r w:rsidR="00897547">
        <w:rPr>
          <w:rFonts w:ascii="Times New Roman" w:eastAsia="Times New Roman" w:hAnsi="Times New Roman" w:cs="Times New Roman"/>
          <w:sz w:val="24"/>
          <w:szCs w:val="28"/>
          <w:lang w:eastAsia="ru-RU"/>
        </w:rPr>
        <w:t>Некоторые</w:t>
      </w:r>
      <w:r w:rsidR="00996E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исследователи</w:t>
      </w:r>
      <w:r w:rsidR="008975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(Меркиш Т.А., Бондарева Н.А.)</w:t>
      </w:r>
      <w:r w:rsidR="00996E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97547" w:rsidRPr="008975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связи с этим разделяют образы разных пространств у Борхерта на две противопоставленные и четко разграниченные группы: пространство дома, символизирующее </w:t>
      </w:r>
      <w:r w:rsidR="004954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спокойствие и безопасность, </w:t>
      </w:r>
      <w:r w:rsidR="00996EDD">
        <w:rPr>
          <w:rFonts w:ascii="Times New Roman" w:eastAsia="Times New Roman" w:hAnsi="Times New Roman" w:cs="Times New Roman"/>
          <w:sz w:val="24"/>
          <w:szCs w:val="28"/>
          <w:lang w:eastAsia="ru-RU"/>
        </w:rPr>
        <w:t>и внешний мир, представляющий собой враждебность. Такое противопостав</w:t>
      </w:r>
      <w:r w:rsidR="00B46795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 не представляется верным. Ч</w:t>
      </w:r>
      <w:r w:rsidR="004954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асто </w:t>
      </w:r>
      <w:r w:rsidR="00996EDD">
        <w:rPr>
          <w:rFonts w:ascii="Times New Roman" w:eastAsia="Times New Roman" w:hAnsi="Times New Roman" w:cs="Times New Roman"/>
          <w:sz w:val="24"/>
          <w:szCs w:val="28"/>
          <w:lang w:eastAsia="ru-RU"/>
        </w:rPr>
        <w:t>появляется двойственное отношение к обоим видам пространства: в доме</w:t>
      </w:r>
      <w:r w:rsidR="001F35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произойти нарушение гармонии</w:t>
      </w:r>
      <w:r w:rsidR="00996E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1F35CB" w:rsidRPr="001F35CB">
        <w:rPr>
          <w:rFonts w:ascii="Times New Roman" w:eastAsia="Times New Roman" w:hAnsi="Times New Roman" w:cs="Times New Roman"/>
          <w:sz w:val="24"/>
          <w:szCs w:val="28"/>
          <w:lang w:eastAsia="ru-RU"/>
        </w:rPr>
        <w:t>а во внешне</w:t>
      </w:r>
      <w:r w:rsidR="00FB703E">
        <w:rPr>
          <w:rFonts w:ascii="Times New Roman" w:eastAsia="Times New Roman" w:hAnsi="Times New Roman" w:cs="Times New Roman"/>
          <w:sz w:val="24"/>
          <w:szCs w:val="28"/>
          <w:lang w:eastAsia="ru-RU"/>
        </w:rPr>
        <w:t>м мире может быть обретено спасе</w:t>
      </w:r>
      <w:r w:rsidR="001F35CB" w:rsidRPr="001F35CB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ние, категории внешнего и внутреннего могут оказываться проницаемыми</w:t>
      </w:r>
      <w:r w:rsidR="00996E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FB703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Стоит</w:t>
      </w:r>
      <w:r w:rsidR="00996E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говорить об амбивалентности </w:t>
      </w:r>
      <w:r w:rsidR="001F35CB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</w:t>
      </w:r>
      <w:r w:rsidR="00996E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пространства. </w:t>
      </w:r>
    </w:p>
    <w:p w:rsidR="00582D12" w:rsidRDefault="00B8132C" w:rsidP="00B467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1538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связи с этим в</w:t>
      </w:r>
      <w:r w:rsidR="00582D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ажное </w:t>
      </w:r>
      <w:r w:rsidR="00996EDD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значение приобретает топос города</w:t>
      </w:r>
      <w:r w:rsidR="00582D1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7744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96EDD">
        <w:rPr>
          <w:rFonts w:ascii="Times New Roman" w:eastAsia="Times New Roman" w:hAnsi="Times New Roman" w:cs="Times New Roman"/>
          <w:sz w:val="24"/>
          <w:szCs w:val="28"/>
          <w:lang w:eastAsia="ru-RU"/>
        </w:rPr>
        <w:t>Он</w:t>
      </w:r>
      <w:r w:rsidR="00582D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открытым и закрытым. Город </w:t>
      </w:r>
      <w:r w:rsidR="006B2D65" w:rsidRPr="006B2D65">
        <w:rPr>
          <w:rFonts w:ascii="Times New Roman" w:eastAsia="Times New Roman" w:hAnsi="Times New Roman" w:cs="Times New Roman"/>
          <w:sz w:val="24"/>
          <w:szCs w:val="28"/>
          <w:lang w:eastAsia="ru-RU"/>
        </w:rPr>
        <w:t>может по-разному соотноситься с окружающим его миром</w:t>
      </w:r>
      <w:r w:rsidR="00582D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он может </w:t>
      </w:r>
      <w:r w:rsidR="00182A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только </w:t>
      </w:r>
      <w:r w:rsidR="00582D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олицетворять </w:t>
      </w:r>
      <w:r w:rsidR="00182A76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государство</w:t>
      </w:r>
      <w:r w:rsidR="00582D12">
        <w:rPr>
          <w:rFonts w:ascii="Times New Roman" w:eastAsia="Times New Roman" w:hAnsi="Times New Roman" w:cs="Times New Roman"/>
          <w:sz w:val="24"/>
          <w:szCs w:val="28"/>
          <w:lang w:eastAsia="ru-RU"/>
        </w:rPr>
        <w:t>, быть им в некотором идеальном смысле</w:t>
      </w:r>
      <w:r w:rsidR="00182A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но и быть </w:t>
      </w:r>
      <w:r w:rsidR="00182A76" w:rsidRPr="00182A76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 антитезой</w:t>
      </w:r>
      <w:r w:rsidR="00A342BF" w:rsidRP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[</w:t>
      </w:r>
      <w:r w:rsid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Лотман: 30</w:t>
      </w:r>
      <w:r w:rsidR="00A342BF" w:rsidRP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]</w:t>
      </w:r>
      <w:r w:rsidR="00582D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182A76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первом случае</w:t>
      </w:r>
      <w:r w:rsidR="006B2D6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182A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</w:t>
      </w:r>
      <w:r w:rsidR="00582D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 бы </w:t>
      </w:r>
      <w:r w:rsidR="004D27EA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</w:t>
      </w:r>
      <w:r w:rsidR="00582D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ни находился, ему всегда приписывается центральное положение. Таким образом, </w:t>
      </w:r>
      <w:r w:rsidR="004D27EA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</w:t>
      </w:r>
      <w:r w:rsidR="00582D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становится идеальным воплощением мира. </w:t>
      </w:r>
      <w:r w:rsidR="00710118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 описан Гамбург в одноименном коротком рассказе</w:t>
      </w:r>
      <w:r w:rsidR="001C43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C43D6" w:rsidRPr="001C43D6">
        <w:rPr>
          <w:rFonts w:ascii="Times New Roman" w:eastAsia="Times New Roman" w:hAnsi="Times New Roman" w:cs="Times New Roman"/>
          <w:sz w:val="24"/>
          <w:szCs w:val="28"/>
          <w:lang w:eastAsia="ru-RU"/>
        </w:rPr>
        <w:t>«Гамбург» (</w:t>
      </w:r>
      <w:r w:rsidR="001C43D6" w:rsidRPr="001C43D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Hamburg</w:t>
      </w:r>
      <w:r w:rsidR="001C43D6" w:rsidRPr="001C43D6">
        <w:rPr>
          <w:rFonts w:ascii="Times New Roman" w:eastAsia="Times New Roman" w:hAnsi="Times New Roman" w:cs="Times New Roman"/>
          <w:sz w:val="24"/>
          <w:szCs w:val="28"/>
          <w:lang w:eastAsia="ru-RU"/>
        </w:rPr>
        <w:t>, 1947)</w:t>
      </w:r>
      <w:r w:rsidR="00710118">
        <w:rPr>
          <w:rFonts w:ascii="Times New Roman" w:eastAsia="Times New Roman" w:hAnsi="Times New Roman" w:cs="Times New Roman"/>
          <w:sz w:val="24"/>
          <w:szCs w:val="28"/>
          <w:lang w:eastAsia="ru-RU"/>
        </w:rPr>
        <w:t>: «Город: родина, небо, возвращение – возлюбленная меж небом и адом, меж морем и морем»</w:t>
      </w:r>
      <w:r w:rsidR="00B4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46795" w:rsidRP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[</w:t>
      </w:r>
      <w:r w:rsidR="00B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Борхерт</w:t>
      </w:r>
      <w:r w:rsidR="00B46795">
        <w:rPr>
          <w:rFonts w:ascii="Times New Roman" w:eastAsia="Times New Roman" w:hAnsi="Times New Roman" w:cs="Times New Roman"/>
          <w:sz w:val="24"/>
          <w:szCs w:val="28"/>
          <w:lang w:eastAsia="ru-RU"/>
        </w:rPr>
        <w:t>: 114</w:t>
      </w:r>
      <w:r w:rsidR="00B46795" w:rsidRP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]</w:t>
      </w:r>
      <w:r w:rsidR="007101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4D27EA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</w:t>
      </w:r>
      <w:r w:rsidR="007A0F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антитезы намекают на то, что город становится посредником между небом и землей, стан</w:t>
      </w:r>
      <w:r w:rsidR="00182A76">
        <w:rPr>
          <w:rFonts w:ascii="Times New Roman" w:eastAsia="Times New Roman" w:hAnsi="Times New Roman" w:cs="Times New Roman"/>
          <w:sz w:val="24"/>
          <w:szCs w:val="28"/>
          <w:lang w:eastAsia="ru-RU"/>
        </w:rPr>
        <w:t>овится «вечным городом». Лотман отмечает, что такой город расположен «концентрически</w:t>
      </w:r>
      <w:r w:rsidR="00594784">
        <w:rPr>
          <w:rFonts w:ascii="Times New Roman" w:eastAsia="Times New Roman" w:hAnsi="Times New Roman" w:cs="Times New Roman"/>
          <w:sz w:val="24"/>
          <w:szCs w:val="28"/>
          <w:lang w:eastAsia="ru-RU"/>
        </w:rPr>
        <w:t>» и тяготеет</w:t>
      </w:r>
      <w:r w:rsidR="007A0F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замкнутости.</w:t>
      </w:r>
    </w:p>
    <w:p w:rsidR="00424E8D" w:rsidRDefault="00594784" w:rsidP="00B467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случае говорится об</w:t>
      </w:r>
      <w:r w:rsidR="007A0F2F" w:rsidRPr="003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4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эксцентрических</w:t>
      </w:r>
      <w:r w:rsidR="007A0F2F" w:rsidRPr="003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структурах</w:t>
      </w:r>
      <w:r w:rsidR="007744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A0F2F" w:rsidRPr="003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свойственны </w:t>
      </w:r>
      <w:r w:rsidR="007744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0F2F" w:rsidRPr="003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разомкнутость</w:t>
      </w:r>
      <w:r w:rsidR="007744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A0F2F" w:rsidRPr="003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открытость.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A0F2F" w:rsidRPr="003E0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таким образом,</w:t>
      </w:r>
      <w:r w:rsidR="007A0F2F" w:rsidRPr="003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«на краю» культурного пространства: на берегу моря, в устье реки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создан вопреки природе и </w:t>
      </w:r>
      <w:r w:rsidR="006B2D65" w:rsidRPr="006B2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борьбы</w:t>
      </w:r>
      <w:r w:rsidR="006B2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 </w:t>
      </w:r>
      <w:r w:rsidR="00A342BF" w:rsidRP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[</w:t>
      </w:r>
      <w:r w:rsid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Лотман: 31</w:t>
      </w:r>
      <w:r w:rsidR="00A342BF" w:rsidRP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]</w:t>
      </w:r>
      <w:r w:rsidR="007A0F2F" w:rsidRPr="003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620F" w:rsidRPr="00306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такое описание также подходит </w:t>
      </w:r>
      <w:r w:rsidR="00582D12" w:rsidRPr="003062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Гамбург</w:t>
      </w:r>
      <w:r w:rsidR="004954CD" w:rsidRPr="00306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D12" w:rsidRPr="003E01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Борхерта</w:t>
      </w:r>
      <w:r w:rsidR="003062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вмещающий</w:t>
      </w:r>
      <w:r w:rsidR="003E0186" w:rsidRPr="003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</w:t>
      </w:r>
      <w:r w:rsidR="005B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 различные виды пространства. Например, </w:t>
      </w:r>
      <w:r w:rsidR="002C04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локус</w:t>
      </w:r>
      <w:r w:rsidR="005B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реки и</w:t>
      </w:r>
      <w:r w:rsidR="003E0186" w:rsidRPr="003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4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локус</w:t>
      </w:r>
      <w:r w:rsidR="005B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улицы</w:t>
      </w:r>
      <w:r w:rsidR="00582D12" w:rsidRPr="003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3894" w:rsidRPr="00153894" w:rsidRDefault="00153894" w:rsidP="00B467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драме «На улице перед дверью» </w:t>
      </w:r>
      <w:r w:rsidR="004D27EA" w:rsidRPr="004D27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D27EA" w:rsidRPr="004D27E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Drau</w:t>
      </w:r>
      <w:r w:rsidR="004D27EA" w:rsidRPr="004D27EA">
        <w:rPr>
          <w:rFonts w:ascii="Times New Roman" w:eastAsia="Times New Roman" w:hAnsi="Times New Roman" w:cs="Times New Roman"/>
          <w:sz w:val="24"/>
          <w:szCs w:val="24"/>
          <w:lang w:eastAsia="ru-RU"/>
        </w:rPr>
        <w:t>ß</w:t>
      </w:r>
      <w:r w:rsidR="004D27EA" w:rsidRPr="004D27E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en</w:t>
      </w:r>
      <w:r w:rsidR="004D27EA" w:rsidRPr="004D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7EA" w:rsidRPr="004D27E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vor</w:t>
      </w:r>
      <w:r w:rsidR="004D27EA" w:rsidRPr="004D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7EA" w:rsidRPr="004D27E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der</w:t>
      </w:r>
      <w:r w:rsidR="004D27EA" w:rsidRPr="004D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7EA" w:rsidRPr="004D27E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</w:t>
      </w:r>
      <w:r w:rsidR="004D27EA" w:rsidRPr="004D27EA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r w:rsidR="004D27EA" w:rsidRPr="004D27E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</w:t>
      </w:r>
      <w:r w:rsidR="004D27EA" w:rsidRPr="004D27EA">
        <w:rPr>
          <w:rFonts w:ascii="Times New Roman" w:eastAsia="Times New Roman" w:hAnsi="Times New Roman" w:cs="Times New Roman"/>
          <w:sz w:val="24"/>
          <w:szCs w:val="24"/>
          <w:lang w:eastAsia="ru-RU"/>
        </w:rPr>
        <w:t>, 1947)</w:t>
      </w:r>
      <w:r w:rsidR="004D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поначалу река представляет собой место, навевающее тоску и мысли о кончине, а затем – место, где человек обретает смысл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620F" w:rsidRPr="0015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Оказываясь за пределами </w:t>
      </w:r>
      <w:r w:rsidR="003062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водного</w:t>
      </w:r>
      <w:r w:rsidR="0030620F" w:rsidRPr="0015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пространства, герой развивает </w:t>
      </w:r>
      <w:r w:rsidR="0030620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идею</w:t>
      </w:r>
      <w:r w:rsidR="0030620F" w:rsidRPr="0015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бессмысленности бытия, и в конце произведения, находясь вдалеке, </w:t>
      </w:r>
      <w:r w:rsidR="0030620F" w:rsidRPr="00153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приходит к ее апогею.</w:t>
      </w:r>
      <w:r w:rsidR="00306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 указывают неоднократно появляющиеся мотивы сновидения, характерные экспрессионистской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«драме </w:t>
      </w:r>
      <w:r w:rsidR="00306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306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Stationendrama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этом случае очень важна игра вооб</w:t>
      </w:r>
      <w:r w:rsidR="00ED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ражения героя в каждой из сцен, </w:t>
      </w:r>
      <w:r w:rsidR="004D27E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главный герой</w:t>
      </w:r>
      <w:r w:rsidR="00ED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Бекман не раз размышляет о роли реки Эльбы.</w:t>
      </w:r>
    </w:p>
    <w:p w:rsidR="00424E8D" w:rsidRDefault="00424E8D" w:rsidP="00B467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творчестве Борхерта прослеживаются </w:t>
      </w:r>
      <w:r w:rsidR="00ED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черты экспрессионизма. Ключевой пространственной метафорой этого течения становится мегаполис. Он </w:t>
      </w:r>
      <w:r w:rsidR="006B2D65" w:rsidRPr="006B2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за условную модель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существования и отражает вн</w:t>
      </w:r>
      <w:r w:rsidR="004D27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утренние конфликты героев. 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основных оппозиций экспрессионизма «жизнь – смерть» ярко прослеживается благодаря противопоставлению двух ландшафтов – природного и урбанистического</w:t>
      </w:r>
      <w:r w:rsidR="00A34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2BF" w:rsidRP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[</w:t>
      </w:r>
      <w:r w:rsidR="00A342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Тимралиева</w:t>
      </w:r>
      <w:r w:rsid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: 426</w:t>
      </w:r>
      <w:r w:rsidR="00A342BF" w:rsidRP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]</w:t>
      </w:r>
      <w:r w:rsidR="00CD542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произведениях Борхерта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пространства нередко предстают в неразрывной связи.</w:t>
      </w:r>
      <w:r w:rsidR="00CD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создает ощущение амбивалентности.</w:t>
      </w:r>
    </w:p>
    <w:p w:rsidR="00C570BB" w:rsidRDefault="00C570BB" w:rsidP="00B467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 w:rsidR="001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коротком рассказе «Биллбрук» </w:t>
      </w:r>
      <w:r w:rsidR="001C43D6" w:rsidRPr="001C43D6">
        <w:rPr>
          <w:rFonts w:ascii="Times New Roman" w:eastAsia="Times New Roman" w:hAnsi="Times New Roman" w:cs="Times New Roman"/>
          <w:sz w:val="24"/>
          <w:szCs w:val="24"/>
          <w:lang w:eastAsia="ru-RU"/>
        </w:rPr>
        <w:t>(Billbrook, 1947)</w:t>
      </w:r>
      <w:r w:rsidR="001C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герой шел по улицам, которые были «немного поврежденные, немного шаткие и побитые», но </w:t>
      </w:r>
      <w:r w:rsidR="00B467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были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«жили люди»</w:t>
      </w:r>
      <w:r w:rsidR="00A34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2BF" w:rsidRP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[</w:t>
      </w:r>
      <w:r w:rsidR="00A342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Борхерт</w:t>
      </w:r>
      <w:r w:rsidR="00B46795">
        <w:rPr>
          <w:rFonts w:ascii="Times New Roman" w:eastAsia="Times New Roman" w:hAnsi="Times New Roman" w:cs="Times New Roman"/>
          <w:sz w:val="24"/>
          <w:szCs w:val="28"/>
          <w:lang w:eastAsia="ru-RU"/>
        </w:rPr>
        <w:t>: 120</w:t>
      </w:r>
      <w:r w:rsidR="00A342BF" w:rsidRP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]</w:t>
      </w:r>
      <w:r w:rsidR="00A34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Продолжая идти дальше, он натыкается на «что-то живое в этом мертвом, бездом</w:t>
      </w:r>
      <w:r w:rsidR="009B2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ном, бесшумном городе». Это была трава, «живая, как волосы мертвеца»</w:t>
      </w:r>
      <w:r w:rsidR="00B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795" w:rsidRP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[</w:t>
      </w:r>
      <w:r w:rsidR="00B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Борхерт</w:t>
      </w:r>
      <w:r w:rsidR="00B46795">
        <w:rPr>
          <w:rFonts w:ascii="Times New Roman" w:eastAsia="Times New Roman" w:hAnsi="Times New Roman" w:cs="Times New Roman"/>
          <w:sz w:val="24"/>
          <w:szCs w:val="28"/>
          <w:lang w:eastAsia="ru-RU"/>
        </w:rPr>
        <w:t>: 122</w:t>
      </w:r>
      <w:r w:rsidR="00B46795" w:rsidRPr="00A342BF">
        <w:rPr>
          <w:rFonts w:ascii="Times New Roman" w:eastAsia="Times New Roman" w:hAnsi="Times New Roman" w:cs="Times New Roman"/>
          <w:sz w:val="24"/>
          <w:szCs w:val="28"/>
          <w:lang w:eastAsia="ru-RU"/>
        </w:rPr>
        <w:t>]</w:t>
      </w:r>
      <w:r w:rsidR="009B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52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B212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рирода, находящаяся в городском пространстве, совмещает в себе черты и живого, и мертвого.</w:t>
      </w:r>
      <w:r w:rsidR="004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то, что жизнь в городе продолжает развиваться, повсюду герою встречаются напоминания о </w:t>
      </w:r>
      <w:r w:rsidR="003D3FA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жестоких</w:t>
      </w:r>
      <w:r w:rsidR="004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событиях</w:t>
      </w:r>
      <w:r w:rsidR="005B6895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6345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еленая трава называется «кладбищенской», потому что растет из земли, в которой лежат падшие во время войны</w:t>
      </w:r>
      <w:r w:rsidR="00472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529" w:rsidRPr="00666836" w:rsidRDefault="009B2121" w:rsidP="00B467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5D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Можно сделать вывод, что </w:t>
      </w:r>
      <w:r w:rsidR="00666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«городская» тема </w:t>
      </w:r>
      <w:r w:rsidRPr="00B15DC8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творч</w:t>
      </w:r>
      <w:r w:rsidR="003D3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естве </w:t>
      </w:r>
      <w:r w:rsidR="00182A76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Борхерта</w:t>
      </w:r>
      <w:r w:rsidR="00666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строго локализована в географическом пространстве Гамбурга, который одновременно предстает и городом жизни, и городом смерти</w:t>
      </w:r>
      <w:r w:rsidR="005661E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666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Нельзя воспользоваться делением пространства на открытое как враждебное и закрытое как сакральное. </w:t>
      </w:r>
      <w:r w:rsidR="003D3FA0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</w:t>
      </w:r>
      <w:r w:rsidR="00AA77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первого типа пространства </w:t>
      </w:r>
      <w:r w:rsidR="005B68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творчестве Борхерта </w:t>
      </w:r>
      <w:r w:rsidR="006B2D65" w:rsidRPr="006B2D65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указывает на то</w:t>
      </w:r>
      <w:r w:rsidR="00AA772D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оно совмещает в себе черты живого и мертвого,</w:t>
      </w:r>
      <w:r w:rsidR="003D3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природного и урбанистического. </w:t>
      </w:r>
    </w:p>
    <w:p w:rsidR="004954CD" w:rsidRPr="004954CD" w:rsidRDefault="004954CD" w:rsidP="006B2D65">
      <w:pPr>
        <w:tabs>
          <w:tab w:val="left" w:pos="2985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="006B2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136AF" w:rsidRDefault="001136AF" w:rsidP="00D652C8">
      <w:pPr>
        <w:pStyle w:val="aa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Борхерт В. Избранное. М: Художественная литература, 1977. 302 с.</w:t>
      </w:r>
    </w:p>
    <w:p w:rsidR="001136AF" w:rsidRPr="00A342BF" w:rsidRDefault="001136AF" w:rsidP="00D652C8">
      <w:pPr>
        <w:pStyle w:val="aa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Лотман Ю.М. Символика Петербурга и проблемы семиотики города // Семиотика города и городской культуры. Петербург. Труды по знаковым системам XVIII. Тарту: Тартуский государственный университет, 1984. С. 30-45.</w:t>
      </w:r>
    </w:p>
    <w:p w:rsidR="001136AF" w:rsidRPr="004954CD" w:rsidRDefault="001136AF" w:rsidP="00D652C8">
      <w:pPr>
        <w:pStyle w:val="aa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Тимралиева Ю.Г. Пространство и время в языковой картине мира немецкого литературного экспрессионизма // Вестник МГЛУ. Серия: Гуманитарные науки. Вып. 1 (817). 2019. С. 419-435.</w:t>
      </w:r>
    </w:p>
    <w:p w:rsidR="001136AF" w:rsidRPr="00AA772D" w:rsidRDefault="001136AF" w:rsidP="00F64722">
      <w:pPr>
        <w:pStyle w:val="aa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Топоров В.Н. Пространство и текст // Текст: семантика и структура. М: Наука, 1983. С. 227-284.</w:t>
      </w:r>
      <w:bookmarkStart w:id="0" w:name="_GoBack"/>
      <w:bookmarkEnd w:id="0"/>
    </w:p>
    <w:sectPr w:rsidR="001136AF" w:rsidRPr="00AA772D" w:rsidSect="004954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02" w:rsidRDefault="00A31402" w:rsidP="008974AF">
      <w:pPr>
        <w:spacing w:after="0" w:line="240" w:lineRule="auto"/>
      </w:pPr>
      <w:r>
        <w:separator/>
      </w:r>
    </w:p>
  </w:endnote>
  <w:endnote w:type="continuationSeparator" w:id="0">
    <w:p w:rsidR="00A31402" w:rsidRDefault="00A31402" w:rsidP="0089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02" w:rsidRDefault="00A31402" w:rsidP="008974AF">
      <w:pPr>
        <w:spacing w:after="0" w:line="240" w:lineRule="auto"/>
      </w:pPr>
      <w:r>
        <w:separator/>
      </w:r>
    </w:p>
  </w:footnote>
  <w:footnote w:type="continuationSeparator" w:id="0">
    <w:p w:rsidR="00A31402" w:rsidRDefault="00A31402" w:rsidP="00897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D3B30"/>
    <w:multiLevelType w:val="hybridMultilevel"/>
    <w:tmpl w:val="E2B0F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F9B2E82"/>
    <w:multiLevelType w:val="hybridMultilevel"/>
    <w:tmpl w:val="667C3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32"/>
    <w:rsid w:val="000858CF"/>
    <w:rsid w:val="000D42B1"/>
    <w:rsid w:val="000F38B7"/>
    <w:rsid w:val="001136AF"/>
    <w:rsid w:val="00153894"/>
    <w:rsid w:val="00166EE6"/>
    <w:rsid w:val="0016727B"/>
    <w:rsid w:val="00182A76"/>
    <w:rsid w:val="001C43D6"/>
    <w:rsid w:val="001D05AB"/>
    <w:rsid w:val="001D760C"/>
    <w:rsid w:val="001F35CB"/>
    <w:rsid w:val="002B2876"/>
    <w:rsid w:val="002C04D5"/>
    <w:rsid w:val="0030620F"/>
    <w:rsid w:val="003306B7"/>
    <w:rsid w:val="00341184"/>
    <w:rsid w:val="00350671"/>
    <w:rsid w:val="003A115C"/>
    <w:rsid w:val="003A66C6"/>
    <w:rsid w:val="003D3FA0"/>
    <w:rsid w:val="003E0186"/>
    <w:rsid w:val="00424E8D"/>
    <w:rsid w:val="004727C7"/>
    <w:rsid w:val="00484BE1"/>
    <w:rsid w:val="004954CD"/>
    <w:rsid w:val="004D27EA"/>
    <w:rsid w:val="004D7529"/>
    <w:rsid w:val="004E08BA"/>
    <w:rsid w:val="005443FD"/>
    <w:rsid w:val="005661E0"/>
    <w:rsid w:val="00582D12"/>
    <w:rsid w:val="00594784"/>
    <w:rsid w:val="0059594B"/>
    <w:rsid w:val="005B6895"/>
    <w:rsid w:val="0063459F"/>
    <w:rsid w:val="006553A9"/>
    <w:rsid w:val="00666836"/>
    <w:rsid w:val="006B2D65"/>
    <w:rsid w:val="006E0E29"/>
    <w:rsid w:val="00710118"/>
    <w:rsid w:val="00717C5A"/>
    <w:rsid w:val="00737DA1"/>
    <w:rsid w:val="00774427"/>
    <w:rsid w:val="007A0F2F"/>
    <w:rsid w:val="008974AF"/>
    <w:rsid w:val="00897547"/>
    <w:rsid w:val="00914BA8"/>
    <w:rsid w:val="00980DDF"/>
    <w:rsid w:val="00996EDD"/>
    <w:rsid w:val="009B2121"/>
    <w:rsid w:val="009C09B4"/>
    <w:rsid w:val="00A10BC4"/>
    <w:rsid w:val="00A26F32"/>
    <w:rsid w:val="00A31402"/>
    <w:rsid w:val="00A342BF"/>
    <w:rsid w:val="00AA772D"/>
    <w:rsid w:val="00AB50E5"/>
    <w:rsid w:val="00B15DC8"/>
    <w:rsid w:val="00B46795"/>
    <w:rsid w:val="00B8132C"/>
    <w:rsid w:val="00BE1479"/>
    <w:rsid w:val="00C15398"/>
    <w:rsid w:val="00C570BB"/>
    <w:rsid w:val="00CD5423"/>
    <w:rsid w:val="00D23D78"/>
    <w:rsid w:val="00D652C8"/>
    <w:rsid w:val="00D90B35"/>
    <w:rsid w:val="00DB763A"/>
    <w:rsid w:val="00DE52A8"/>
    <w:rsid w:val="00ED7B2B"/>
    <w:rsid w:val="00F36A74"/>
    <w:rsid w:val="00F64722"/>
    <w:rsid w:val="00FB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7F4A6-0CFC-4E56-A217-5E0AE3F4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74A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74A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74A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53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3894"/>
  </w:style>
  <w:style w:type="paragraph" w:styleId="a8">
    <w:name w:val="footer"/>
    <w:basedOn w:val="a"/>
    <w:link w:val="a9"/>
    <w:uiPriority w:val="99"/>
    <w:unhideWhenUsed/>
    <w:rsid w:val="00153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894"/>
  </w:style>
  <w:style w:type="paragraph" w:styleId="aa">
    <w:name w:val="List Paragraph"/>
    <w:basedOn w:val="a"/>
    <w:uiPriority w:val="34"/>
    <w:qFormat/>
    <w:rsid w:val="0049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B5EB-67E0-464B-B003-C8B5A968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2025-02-27T16:01:00Z</dcterms:created>
  <dcterms:modified xsi:type="dcterms:W3CDTF">2025-03-03T17:37:00Z</dcterms:modified>
</cp:coreProperties>
</file>