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 Bold" w:hAnsi="Times New Roman Bold" w:cs="Times New Roman Bold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 Bold" w:hAnsi="Times New Roman Bold" w:cs="Times New Roman Bold"/>
          <w:b/>
          <w:bCs/>
          <w:sz w:val="24"/>
          <w:szCs w:val="24"/>
          <w:lang w:val="ru-RU"/>
        </w:rPr>
        <w:t>Математическая логика и женская интуиция в пьесе С.В. Ковалевской и А.Ш. Леффлер «Борьба за счастье»</w:t>
      </w:r>
    </w:p>
    <w:p>
      <w:pPr>
        <w:jc w:val="center"/>
        <w:rPr>
          <w:rFonts w:ascii="Times New Roman Bold" w:hAnsi="Times New Roman Bold" w:cs="Times New Roman Bold"/>
          <w:b/>
          <w:bCs/>
          <w:sz w:val="24"/>
          <w:szCs w:val="24"/>
          <w:lang w:val="ru-RU"/>
        </w:rPr>
      </w:pPr>
    </w:p>
    <w:p>
      <w:pPr>
        <w:jc w:val="center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Ли Чжэньхуа</w:t>
      </w:r>
    </w:p>
    <w:p>
      <w:pPr>
        <w:jc w:val="center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jc w:val="center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Стажер Московского государственного университета имени М. В. Ломоносова, Москва, Россия</w:t>
      </w:r>
    </w:p>
    <w:p>
      <w:pPr>
        <w:jc w:val="center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В статье идет речь об оригинальном драматургическом опыте С.В. Ковалевской и шведской писательницы А.Ш. Леффлер, создавших в конце 1880-х гг. не имеющий аналогов проект: состоящую из двух частей пьесу «Борьба за счастье».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Софья Васильевна Ковалевская (</w:t>
      </w:r>
      <w:r>
        <w:rPr>
          <w:rFonts w:hint="eastAsia" w:ascii="Times New Roman Regular" w:hAnsi="Times New Roman Regular" w:cs="Times New Roman Regular"/>
          <w:sz w:val="24"/>
          <w:szCs w:val="24"/>
          <w:lang w:val="ru-RU"/>
        </w:rPr>
        <w:t>1850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>-</w:t>
      </w:r>
      <w:r>
        <w:rPr>
          <w:rFonts w:hint="eastAsia" w:ascii="Times New Roman Regular" w:hAnsi="Times New Roman Regular" w:cs="Times New Roman Regular"/>
          <w:sz w:val="24"/>
          <w:szCs w:val="24"/>
          <w:lang w:val="ru-RU"/>
        </w:rPr>
        <w:t>1891</w:t>
      </w: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) – известный математик, пробовала свои силы и в литературе. Она довольно рано началась писать прозу. Её первые опубликованные художественные произведения были театральными рецензиями в газете «Новое время» в 1876 и 1877 гг. Впоследствии она написала «Воспоминания» и задумалась о написании нескольких прозаических произведений, большинство из которых остались незаконченными. С самой юности она была воодушевлена идеями эмансипации. Для получения полноценного образования ей пришлось заключить фиктивный брак (только так она смогла выехать за границу, где и защитила докторскую диссертацию). Вопросы женского равноправия волновали ее на протяжении всей жизни, поэтому встреча ее с известной шведской писательницей, Анной Шарлоттой Леффлер (1849-1892), также осваивавшей феминистскую проблематику в своих произведениях, была неслучайной. Леффлер так же, как Стриндберг и Ибсен, писала пьесы в духе «новой драма» и считается «основоположницей того, что стало называться современной драмой»[Sigfridsson: 137]. Поэтому, можно предположить, что творческий союз двух женщин должен был дать интересный результат. Так и произошло: вероятнее всего, математик Ковалевская подарила идею, что жизнь человека в один кризисный момент может быть сопоставима с дифференциальным уравнением, предполагающим веер возможных решений, а Леффлер могла подсказать, что эти решения вполне реализуемы на сцене в виде двух вариантов событий. Но скорее всего, эти идеи рождались в общем творческом поле.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В итоге пьеса «Борьба за счастье» (1887) стала состоять из двух частей: «Как было» и «Как могло бы быть». Первая представляет собой реальное течение событий (так, как они мыслятся в реалистической парадигме), вторая – некий утопический вариант произошедшего с учетом того, что герои осознали свои ошибки и стали руководствоваться возможностью идеального мироустройства. На первый взгляд возникновение утопического предвидения не представляется оригинальным. Но оно-то и стало литературной иллюстрацией к математической теории вероятностей А. Пуанкаре.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Положив в основу пьесы математические знания и логику, Ковалевская со своим соавтором вышли на философский уровень и задались вопросами о выборе человеком своего пути, о свободе воле, о роли случайности в жизни. В решении проблемы выбора, как она предложена в пьесе, можно обнаружить сходство с некоторыми положениями философии С. Кьеркегору, хотя неизвестно, знакомы ли были писательницам его труды. Однако несомненно, что такие положения его философии, как: «выбор себя — это второе рождение человека» и «выбор сам по себе имеет решающее значение для внутреннего содержания личности: делая выбор, она вся наполняется выбранным, если же она не выбирает, то чахнет и гибнет» [Гайденко: 156, 153, 154], реализуются в коллизии пьесы. Неправильный выбор приводит к гибели одного из героев пьесы Яльмара (в первой части), зато осуществив правильный выбор (что имеет место во второй части) герои драмы нашли себя, и «определили свой принцип веры, то есть отнеслись всерьез к собственным поступкам» [Гайденко: 153]. Точнее, выбрав одну возможность среди бесконечного числа возможностей или одну «ветвь» среди бесконечного числа ветвей, отходящих от «кривой линии», герои данной драмы осознали «свое вечное значение» [Гайденко: 155]. Незначительные изменения в характере главного героя Карла, как он нарисован в первой и во второй частях, чуть больше усилий, смелости, настойчивости, проявления собственной воли, готовности пойти наперекор мнению окружающих, позволили «Карлу 2» стать счастливым семьянином и облагодетельствовать коллектив рабочих своего завода. Собственно, во второй части мы находим подтверждение мысли Кьеркегора о том, что «выбор совершается волей человека» [Гайденко: 156], а не разумом. В то же время психологизация математической задачи, положенной в основу пьесы, позволила во второй части нарисовать иного Карла, у которого «все особенности его психического склада, темперамента, все его индивидуальные черты остаются теми же»[Гайденко: 158], и отличия от первого Карла столь «незначительны, что в обыкновенной жизни мы вряд ли бы отличили одного Карла от другого» [Ковалевская: 380] Но критический момент наступил, Рубикон пройден, и он, как и некоторые другие герои драмы, становится другим, воплощая новую личность. Иначе говоря, герои пьесы достигли возрождения актом выбора.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Но если в «Предисловии к драме», написанном Ковалевской, речь идет только о главном герое, то в самой пьесе внимание авторов в не меньшей степени распределено между героинями. В пьесе дано несколько женских образов. Драматурги удачно подключили женскую интуицию и чутье в решении поставленных вопросов, отчего особыми красками заиграли именно они. Самый важный среди других – образ Алисы, в который Ковалевская внесла много личного. Ковалевская и Леффлер предлагают свой вариант «новой женщины». Их Алиса оказывает решительное влияние на Карла, своего мужа, призывая его не подчиняться отсталым общественным требованиям. Отныне должны восторжествовать новые отношения хозяина и рабочих (Ковалевская находилась под влиянием социалистических идей). Именно поэтому пьеса заканчивается публичным обращением Алисы к рабочим. Но речь обрывается на самых первых словах. Следовательно, перед нами открытый финал. 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В предисловии Ковалевская упоминает о вере в чудеса, сравнивая с ними то напряжение, которое требуется от человека «в минуты роковые». Это позволяет увидеть во второй части пьесы черты средневекового миракля. Для мираклей характерны сложные пространственные построения, нелинейный хронотоп. В пьесе «Борьба за счастье» время раздваивается в определенной точке (это конец пролога) и начинает течь как бы в двух измерениях - реальном и альтернативном. Смешение реального и гипотетического пространства также создает новое пространство, где всё происходит нелинейно и непредсказуемо, все события друг с другом взаимосвязаны и образуют сети, а не параллельные линии. Раскрывается «веер» возможностей, как в теории Пуанкаре о дифференциальных уравнениях и в экспериментах квантовой механики. Все начинает напоминать мысленный эксперимент, получивший название «Кот Шрёдингера». В мираклях «быт настойчиво вторгался в таинство, обмирщляя его», и поэтому «смешение “земного” и “небесного”, а иногда и “адского”, порождает новое пространство», которое «обладает всеми признаками реальности» [Романова: 14]. Читая пьесу «как могло бы быть» мы одновременно присутствует как бы в двух измерениях: понимаем, что таких чудес перерождения не бывает, но одновременно хотим поверить в происходящие с героями изменения.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Итак, форму драмы можно считать поистине новаторской. Ведь раньше гипотетическое развитие событий в театре не практиковалась. Авторы в конце XIX в. попыталась изобразить на сцене гипотетический мир и динамические процессы, которые только начинали изучаться. Но в философском плане им удалось воспроизвести хаотичность мира и непредсказуемость будущего.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Список литературы: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Sigfridsson, Barbro. Review on &lt;Anne Charlotte Leffler and Modernist Drama: True Women and New Women on the Fin-de-Siècle Scandinavian Stage&gt; by Lynn R. Wilkinson. Modern Drama, Volume 57, Number 1, Spring 2014, pp. 136–138.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 xml:space="preserve">Гайденко П. П. Трагедия эстетизма: о миросозерцании Серена Киркегора. М., 1970. 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Ковалевская С. В. Воспоминания. Повести. М., 1974.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  <w:r>
        <w:rPr>
          <w:rFonts w:ascii="Times New Roman Regular" w:hAnsi="Times New Roman Regular" w:cs="Times New Roman Regular"/>
          <w:sz w:val="24"/>
          <w:szCs w:val="24"/>
          <w:lang w:val="ru-RU"/>
        </w:rPr>
        <w:t>Романова О. П. Средневековый французский миракль: проблемы жанра: автореф. дис. на соиск. уч. степени канд. искусствоведения. СПб., 2000.</w:t>
      </w: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ind w:firstLine="709"/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p>
      <w:pPr>
        <w:rPr>
          <w:rFonts w:ascii="Times New Roman Regular" w:hAnsi="Times New Roman Regular" w:cs="Times New Roman Regular"/>
          <w:sz w:val="24"/>
          <w:szCs w:val="24"/>
          <w:lang w:val="ru-RU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810B"/>
    <w:rsid w:val="000C5116"/>
    <w:rsid w:val="001111B1"/>
    <w:rsid w:val="00136ACB"/>
    <w:rsid w:val="001E7E8D"/>
    <w:rsid w:val="00360509"/>
    <w:rsid w:val="0037100A"/>
    <w:rsid w:val="00505894"/>
    <w:rsid w:val="00527BB4"/>
    <w:rsid w:val="005636C5"/>
    <w:rsid w:val="005E2401"/>
    <w:rsid w:val="00624F17"/>
    <w:rsid w:val="00695D15"/>
    <w:rsid w:val="006D1E8E"/>
    <w:rsid w:val="00741C74"/>
    <w:rsid w:val="00771CC4"/>
    <w:rsid w:val="00917B04"/>
    <w:rsid w:val="00930BC7"/>
    <w:rsid w:val="009D683F"/>
    <w:rsid w:val="00B216D4"/>
    <w:rsid w:val="00B421B2"/>
    <w:rsid w:val="00B458FB"/>
    <w:rsid w:val="00CF2CFE"/>
    <w:rsid w:val="00D01F78"/>
    <w:rsid w:val="00E37D11"/>
    <w:rsid w:val="00F55648"/>
    <w:rsid w:val="00F57F97"/>
    <w:rsid w:val="00FC7F36"/>
    <w:rsid w:val="37FA810B"/>
    <w:rsid w:val="3DFFE786"/>
    <w:rsid w:val="3F5576FE"/>
    <w:rsid w:val="3FFB56BF"/>
    <w:rsid w:val="5FD3C17D"/>
    <w:rsid w:val="5FED9C3F"/>
    <w:rsid w:val="67BF04D8"/>
    <w:rsid w:val="6EDF8887"/>
    <w:rsid w:val="7B19D08B"/>
    <w:rsid w:val="7E591CAE"/>
    <w:rsid w:val="7FBB5608"/>
    <w:rsid w:val="7FEF5848"/>
    <w:rsid w:val="BE91B74B"/>
    <w:rsid w:val="BF7F5CAA"/>
    <w:rsid w:val="DF970825"/>
    <w:rsid w:val="DFFF57A4"/>
    <w:rsid w:val="F966269B"/>
    <w:rsid w:val="FB6FBA19"/>
    <w:rsid w:val="FE3E20AA"/>
    <w:rsid w:val="FEF98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6810</Characters>
  <Lines>117</Lines>
  <Paragraphs>16</Paragraphs>
  <TotalTime>150</TotalTime>
  <ScaleCrop>false</ScaleCrop>
  <LinksUpToDate>false</LinksUpToDate>
  <CharactersWithSpaces>7863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2025-02-21T20:42:00Z</dcterms:created>
  <dc:creator>大发</dc:creator>
  <cp:lastModifiedBy>大发</cp:lastModifiedBy>
  <dcterms:modified xsi:type="dcterms:W3CDTF">2025-02-22T18:15:55Z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5AECEF52D86501742BEAB9679316B602_43</vt:lpwstr>
  </property>
</Properties>
</file>