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E3C0" w14:textId="41BCE150" w:rsidR="007D1651" w:rsidRPr="006F7EA7" w:rsidRDefault="007D1651" w:rsidP="007D165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211D">
        <w:rPr>
          <w:rFonts w:ascii="Times New Roman" w:hAnsi="Times New Roman" w:cs="Times New Roman"/>
          <w:b/>
          <w:bCs/>
          <w:sz w:val="24"/>
          <w:szCs w:val="24"/>
        </w:rPr>
        <w:t>Парные сюжеты в творчестве Л.Н. Толстого</w:t>
      </w:r>
      <w:r w:rsidR="003C1AE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C1AE1" w:rsidRPr="006F7E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функции повторов</w:t>
      </w:r>
      <w:r w:rsidRPr="006F7E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EFD0E32" w14:textId="1D0FAC90" w:rsidR="007D1651" w:rsidRPr="00BF211D" w:rsidRDefault="009C63F2" w:rsidP="007D16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D1651" w:rsidRPr="00BF211D">
        <w:rPr>
          <w:rFonts w:ascii="Times New Roman" w:hAnsi="Times New Roman" w:cs="Times New Roman"/>
          <w:b/>
          <w:bCs/>
          <w:sz w:val="24"/>
          <w:szCs w:val="24"/>
        </w:rPr>
        <w:t>«Святочная ночь» и «После бала»)</w:t>
      </w:r>
    </w:p>
    <w:p w14:paraId="4D167F03" w14:textId="77777777" w:rsidR="007D1651" w:rsidRPr="00D55E51" w:rsidRDefault="007D1651" w:rsidP="007D16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E51">
        <w:rPr>
          <w:rFonts w:ascii="Times New Roman" w:hAnsi="Times New Roman" w:cs="Times New Roman"/>
          <w:sz w:val="24"/>
          <w:szCs w:val="24"/>
        </w:rPr>
        <w:t>Чернышова Анна Валерьевна</w:t>
      </w:r>
    </w:p>
    <w:p w14:paraId="731370D3" w14:textId="77777777" w:rsidR="00D55E51" w:rsidRDefault="007D1651" w:rsidP="00D55E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11D">
        <w:rPr>
          <w:rFonts w:ascii="Times New Roman" w:hAnsi="Times New Roman" w:cs="Times New Roman"/>
          <w:sz w:val="24"/>
          <w:szCs w:val="24"/>
        </w:rPr>
        <w:t>Студентка 1 курса магистратуры</w:t>
      </w:r>
      <w:r w:rsidR="00D55E51">
        <w:rPr>
          <w:rFonts w:ascii="Times New Roman" w:hAnsi="Times New Roman" w:cs="Times New Roman"/>
          <w:sz w:val="24"/>
          <w:szCs w:val="24"/>
        </w:rPr>
        <w:t xml:space="preserve"> </w:t>
      </w:r>
      <w:r w:rsidRPr="00BF211D">
        <w:rPr>
          <w:rFonts w:ascii="Times New Roman" w:hAnsi="Times New Roman" w:cs="Times New Roman"/>
          <w:sz w:val="24"/>
          <w:szCs w:val="24"/>
        </w:rPr>
        <w:t>Российск</w:t>
      </w:r>
      <w:r w:rsidR="00D55E51">
        <w:rPr>
          <w:rFonts w:ascii="Times New Roman" w:hAnsi="Times New Roman" w:cs="Times New Roman"/>
          <w:sz w:val="24"/>
          <w:szCs w:val="24"/>
        </w:rPr>
        <w:t>ого</w:t>
      </w:r>
      <w:r w:rsidRPr="00BF211D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D55E51">
        <w:rPr>
          <w:rFonts w:ascii="Times New Roman" w:hAnsi="Times New Roman" w:cs="Times New Roman"/>
          <w:sz w:val="24"/>
          <w:szCs w:val="24"/>
        </w:rPr>
        <w:t>ого</w:t>
      </w:r>
      <w:r w:rsidRPr="00BF211D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D55E51">
        <w:rPr>
          <w:rFonts w:ascii="Times New Roman" w:hAnsi="Times New Roman" w:cs="Times New Roman"/>
          <w:sz w:val="24"/>
          <w:szCs w:val="24"/>
        </w:rPr>
        <w:t xml:space="preserve">ого </w:t>
      </w:r>
      <w:r w:rsidRPr="00BF211D">
        <w:rPr>
          <w:rFonts w:ascii="Times New Roman" w:hAnsi="Times New Roman" w:cs="Times New Roman"/>
          <w:sz w:val="24"/>
          <w:szCs w:val="24"/>
        </w:rPr>
        <w:t>университет</w:t>
      </w:r>
      <w:r w:rsidR="00D55E51">
        <w:rPr>
          <w:rFonts w:ascii="Times New Roman" w:hAnsi="Times New Roman" w:cs="Times New Roman"/>
          <w:sz w:val="24"/>
          <w:szCs w:val="24"/>
        </w:rPr>
        <w:t>а</w:t>
      </w:r>
      <w:r w:rsidRPr="00BF211D">
        <w:rPr>
          <w:rFonts w:ascii="Times New Roman" w:hAnsi="Times New Roman" w:cs="Times New Roman"/>
          <w:sz w:val="24"/>
          <w:szCs w:val="24"/>
        </w:rPr>
        <w:t xml:space="preserve"> им. А. И. Герцена,</w:t>
      </w:r>
    </w:p>
    <w:p w14:paraId="4BDC4D95" w14:textId="77777777" w:rsidR="007D1651" w:rsidRPr="00BF211D" w:rsidRDefault="007D1651" w:rsidP="00D55E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11D">
        <w:rPr>
          <w:rFonts w:ascii="Times New Roman" w:hAnsi="Times New Roman" w:cs="Times New Roman"/>
          <w:sz w:val="24"/>
          <w:szCs w:val="24"/>
        </w:rPr>
        <w:t>Санкт-Петербург, Россия</w:t>
      </w:r>
    </w:p>
    <w:p w14:paraId="5D991B94" w14:textId="622C7802" w:rsidR="00BF211D" w:rsidRDefault="00BF211D" w:rsidP="00D5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11D">
        <w:rPr>
          <w:rFonts w:ascii="Times New Roman" w:eastAsia="Times New Roman" w:hAnsi="Times New Roman" w:cs="Times New Roman"/>
          <w:sz w:val="24"/>
          <w:szCs w:val="24"/>
        </w:rPr>
        <w:t>Под «парны</w:t>
      </w:r>
      <w:r w:rsidR="00D92CEF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BF211D">
        <w:rPr>
          <w:rFonts w:ascii="Times New Roman" w:eastAsia="Times New Roman" w:hAnsi="Times New Roman" w:cs="Times New Roman"/>
          <w:sz w:val="24"/>
          <w:szCs w:val="24"/>
        </w:rPr>
        <w:t>» сюжет</w:t>
      </w:r>
      <w:r w:rsidR="00D92CEF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ами</w:t>
      </w:r>
      <w:r w:rsidRPr="00BF211D">
        <w:rPr>
          <w:rFonts w:ascii="Times New Roman" w:eastAsia="Times New Roman" w:hAnsi="Times New Roman" w:cs="Times New Roman"/>
          <w:sz w:val="24"/>
          <w:szCs w:val="24"/>
        </w:rPr>
        <w:t xml:space="preserve"> в нашей работе </w:t>
      </w:r>
      <w:r w:rsidRPr="00BF211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понимаются</w:t>
      </w:r>
      <w:r w:rsidR="00D92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2CEF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сюжеты двух разных 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произведени</w:t>
      </w:r>
      <w:r w:rsidR="00D92CEF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в центре которых стоит </w:t>
      </w:r>
      <w:r w:rsidR="00D92CEF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одно и то же событие. Это событие предопределяет наличие схожей сюжетно-фабульной</w:t>
      </w:r>
      <w:r w:rsidR="00D92CEF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Pr="00BF211D">
        <w:rPr>
          <w:rFonts w:ascii="Times New Roman" w:eastAsia="Times New Roman" w:hAnsi="Times New Roman" w:cs="Times New Roman"/>
          <w:sz w:val="24"/>
          <w:szCs w:val="24"/>
          <w:highlight w:val="white"/>
        </w:rPr>
        <w:t>ситуац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и</w:t>
      </w:r>
      <w:r w:rsidR="00D92CEF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F21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211D">
        <w:rPr>
          <w:rFonts w:ascii="Times New Roman" w:hAnsi="Times New Roman" w:cs="Times New Roman"/>
          <w:sz w:val="24"/>
          <w:szCs w:val="24"/>
        </w:rPr>
        <w:t xml:space="preserve">Процесс осмысления и изображения </w:t>
      </w:r>
      <w:r w:rsidR="00D92CEF" w:rsidRPr="006F7EA7">
        <w:rPr>
          <w:rFonts w:ascii="Times New Roman" w:hAnsi="Times New Roman" w:cs="Times New Roman"/>
          <w:color w:val="000000" w:themeColor="text1"/>
          <w:sz w:val="24"/>
          <w:szCs w:val="24"/>
        </w:rPr>
        <w:t>этого события</w:t>
      </w:r>
      <w:r w:rsidR="00D92C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211D">
        <w:rPr>
          <w:rFonts w:ascii="Times New Roman" w:hAnsi="Times New Roman" w:cs="Times New Roman"/>
          <w:sz w:val="24"/>
          <w:szCs w:val="24"/>
        </w:rPr>
        <w:t>автором сопровожден в двух разных произведениях большим количе</w:t>
      </w:r>
      <w:r w:rsidR="00D92CEF">
        <w:rPr>
          <w:rFonts w:ascii="Times New Roman" w:hAnsi="Times New Roman" w:cs="Times New Roman"/>
          <w:sz w:val="24"/>
          <w:szCs w:val="24"/>
        </w:rPr>
        <w:t>ством разноуровневых повторов.</w:t>
      </w:r>
    </w:p>
    <w:p w14:paraId="55C3DD6C" w14:textId="583AE1CA" w:rsidR="00587A7E" w:rsidRPr="006F7EA7" w:rsidRDefault="00587A7E" w:rsidP="0058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211D">
        <w:rPr>
          <w:rFonts w:ascii="Times New Roman" w:eastAsia="Times New Roman" w:hAnsi="Times New Roman" w:cs="Times New Roman"/>
          <w:sz w:val="24"/>
          <w:szCs w:val="24"/>
        </w:rPr>
        <w:t xml:space="preserve">В 1853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 Н. </w:t>
      </w:r>
      <w:r w:rsidRPr="00BF211D">
        <w:rPr>
          <w:rFonts w:ascii="Times New Roman" w:eastAsia="Times New Roman" w:hAnsi="Times New Roman" w:cs="Times New Roman"/>
          <w:sz w:val="24"/>
          <w:szCs w:val="24"/>
        </w:rPr>
        <w:t>Толстой приступ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</w:t>
      </w:r>
      <w:r w:rsidRPr="00BF211D">
        <w:rPr>
          <w:rFonts w:ascii="Times New Roman" w:eastAsia="Times New Roman" w:hAnsi="Times New Roman" w:cs="Times New Roman"/>
          <w:sz w:val="24"/>
          <w:szCs w:val="24"/>
        </w:rPr>
        <w:t xml:space="preserve"> к написанию рассказа «Святочная ночь», однако 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 и не закончил это произведение. Через 50 лет, в 1903 Толстой создаст рассказ «После бала», который будет опубликован только в 1911 году после смерти писателя. В результате проведенного сопоставления нами было выявлено общее в плане тематики и поэтики.</w:t>
      </w:r>
    </w:p>
    <w:p w14:paraId="56125E36" w14:textId="32F7B560" w:rsidR="00BF211D" w:rsidRPr="00BF211D" w:rsidRDefault="00587A7E" w:rsidP="00D5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сопоставительного анализа произведений необходимо было изучить научную литературу о повторе. В результате было опреде</w:t>
      </w:r>
      <w:r w:rsidR="00F86F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но, что </w:t>
      </w:r>
      <w:r w:rsidRPr="006F7E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я</w:t>
      </w:r>
      <w:r w:rsidR="00BF211D" w:rsidRPr="006F7E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вление повтора</w:t>
      </w:r>
      <w:r w:rsidR="00BF211D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стало предметом изучения в раз</w:t>
      </w:r>
      <w:r w:rsidR="00D92CEF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</w:t>
      </w:r>
      <w:r w:rsidR="00BF211D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ных научных областях</w:t>
      </w:r>
      <w:r w:rsidR="00BF211D" w:rsidRPr="00BF21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B51FA0" w14:textId="4E5DA3F3" w:rsidR="00BF211D" w:rsidRPr="00BF211D" w:rsidRDefault="00BF211D" w:rsidP="00D5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11D">
        <w:rPr>
          <w:rFonts w:ascii="Times New Roman" w:eastAsia="Times New Roman" w:hAnsi="Times New Roman" w:cs="Times New Roman"/>
          <w:sz w:val="24"/>
          <w:szCs w:val="24"/>
        </w:rPr>
        <w:t>В литер</w:t>
      </w:r>
      <w:r w:rsidR="00587A7E">
        <w:rPr>
          <w:rFonts w:ascii="Times New Roman" w:eastAsia="Times New Roman" w:hAnsi="Times New Roman" w:cs="Times New Roman"/>
          <w:sz w:val="24"/>
          <w:szCs w:val="24"/>
        </w:rPr>
        <w:t>атуроведении и искусствоведении</w:t>
      </w:r>
      <w:r w:rsidRPr="00BF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A7E" w:rsidRPr="00711C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11C7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1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C77">
        <w:rPr>
          <w:rFonts w:ascii="Times New Roman" w:eastAsia="Times New Roman" w:hAnsi="Times New Roman" w:cs="Times New Roman"/>
          <w:sz w:val="24"/>
          <w:szCs w:val="24"/>
        </w:rPr>
        <w:t>частности</w:t>
      </w:r>
      <w:r w:rsidR="00711C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1C77">
        <w:rPr>
          <w:rFonts w:ascii="Times New Roman" w:eastAsia="Times New Roman" w:hAnsi="Times New Roman" w:cs="Times New Roman"/>
          <w:sz w:val="24"/>
          <w:szCs w:val="24"/>
        </w:rPr>
        <w:t>в отношении живописи и музыки</w:t>
      </w:r>
      <w:r w:rsidR="00587A7E" w:rsidRPr="00711C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11C77">
        <w:rPr>
          <w:rFonts w:ascii="Times New Roman" w:eastAsia="Times New Roman" w:hAnsi="Times New Roman" w:cs="Times New Roman"/>
          <w:sz w:val="24"/>
          <w:szCs w:val="24"/>
        </w:rPr>
        <w:t xml:space="preserve"> повтор рассматривается как </w:t>
      </w:r>
      <w:r w:rsidRPr="00711C77">
        <w:rPr>
          <w:rFonts w:ascii="Times New Roman" w:eastAsia="Times New Roman" w:hAnsi="Times New Roman" w:cs="Times New Roman"/>
          <w:i/>
          <w:sz w:val="24"/>
          <w:szCs w:val="24"/>
        </w:rPr>
        <w:t>прием</w:t>
      </w:r>
      <w:r w:rsidRPr="00711C77">
        <w:rPr>
          <w:rFonts w:ascii="Times New Roman" w:eastAsia="Times New Roman" w:hAnsi="Times New Roman" w:cs="Times New Roman"/>
          <w:sz w:val="24"/>
          <w:szCs w:val="24"/>
        </w:rPr>
        <w:t xml:space="preserve"> (стилистический и композиционный)</w:t>
      </w:r>
      <w:r w:rsidR="00125F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4FF4FF" w14:textId="4542ABAB" w:rsidR="00BF211D" w:rsidRPr="00587A7E" w:rsidRDefault="00BF211D" w:rsidP="00D5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211D">
        <w:rPr>
          <w:rFonts w:ascii="Times New Roman" w:eastAsia="Times New Roman" w:hAnsi="Times New Roman" w:cs="Times New Roman"/>
          <w:sz w:val="24"/>
          <w:szCs w:val="24"/>
        </w:rPr>
        <w:t xml:space="preserve">В психологии повтор рассматривается как феномен. Наиболее значимый вклад внес </w:t>
      </w:r>
      <w:r w:rsidR="00587A7E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З. 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Фрейд в работе «По ту сторону принципа наслаждения».</w:t>
      </w:r>
      <w:r w:rsidR="00587A7E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F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Психолог употребляет термин «вынуждение повторения», под которым понимается способ лечения невротиков: врач заставляет больного пережить известную часть своей забытой жизни и показывает, что кажущаяся реальность всегда признавалась отображением прошлого </w:t>
      </w:r>
      <w:r w:rsidR="00F86FAC" w:rsidRPr="00F86F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r w:rsidR="00F86F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Фрейд: 749-750</w:t>
      </w:r>
      <w:r w:rsidR="00F86FAC" w:rsidRPr="00F86F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 w:rsidR="00F86F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7A7E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Современная 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философия также</w:t>
      </w:r>
      <w:r w:rsidRPr="00BF211D">
        <w:rPr>
          <w:rFonts w:ascii="Times New Roman" w:eastAsia="Times New Roman" w:hAnsi="Times New Roman" w:cs="Times New Roman"/>
          <w:sz w:val="24"/>
          <w:szCs w:val="24"/>
        </w:rPr>
        <w:t xml:space="preserve"> обращается к повтору как к феномену. Важным является труд Ж. Делеза «Различие и повторение»</w:t>
      </w:r>
      <w:r w:rsidR="00F86FAC">
        <w:rPr>
          <w:rFonts w:ascii="Times New Roman" w:eastAsia="Times New Roman" w:hAnsi="Times New Roman" w:cs="Times New Roman"/>
          <w:sz w:val="24"/>
          <w:szCs w:val="24"/>
        </w:rPr>
        <w:t>. Философ считает, что повтор проявляется во многих сферах и является нео</w:t>
      </w:r>
      <w:r w:rsidR="007A1D7F">
        <w:rPr>
          <w:rFonts w:ascii="Times New Roman" w:eastAsia="Times New Roman" w:hAnsi="Times New Roman" w:cs="Times New Roman"/>
          <w:sz w:val="24"/>
          <w:szCs w:val="24"/>
        </w:rPr>
        <w:t xml:space="preserve">тъемлемой частью жизни человека. </w:t>
      </w:r>
    </w:p>
    <w:p w14:paraId="13769D67" w14:textId="77777777" w:rsidR="00BF211D" w:rsidRPr="006F7EA7" w:rsidRDefault="00BF211D" w:rsidP="00D5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211D">
        <w:rPr>
          <w:rFonts w:ascii="Times New Roman" w:eastAsia="Times New Roman" w:hAnsi="Times New Roman" w:cs="Times New Roman"/>
          <w:sz w:val="24"/>
          <w:szCs w:val="24"/>
        </w:rPr>
        <w:t xml:space="preserve">В основе рассказов «Святочная ночь» и «После бала» лежит случай, который произошел с родным братом Толстого. С 1840-х гг. братья Толстые жили в Казани и были знакомы с воинским начальником Андреем Петровичем Корейшем и его дочерью Варенькой. Один из братьев, Сергей Николаевич, был влюблен в неё, но чувство молодого человека угасло после того, как он весело танцевавший с ней вечером на балу мазурку, наутро увидел, как её отец распоряжался наказанием бежавшего из казармы солдата. </w:t>
      </w:r>
      <w:r w:rsidR="00587A7E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центре биографической ситуации лежит событие утраты чувства первой любви.</w:t>
      </w:r>
    </w:p>
    <w:p w14:paraId="1D94EC57" w14:textId="18F79DBB" w:rsidR="00BF211D" w:rsidRPr="006F7EA7" w:rsidRDefault="00587A7E" w:rsidP="006F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двух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своих произведениях Толстой, с одной стороны, отталкивается от </w:t>
      </w:r>
      <w:r w:rsidR="00F11EBB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запомнившейся ему</w:t>
      </w:r>
      <w:r w:rsidR="003C1AE1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истории, а с другой, осложняет е</w:t>
      </w:r>
      <w:r w:rsidR="0040725C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</w:t>
      </w:r>
      <w:r w:rsidR="003C1AE1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событием утраты молодым человеком целомудренной чистоты любовного чувства. В </w:t>
      </w:r>
      <w:r w:rsidR="0040725C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раннем </w:t>
      </w:r>
      <w:r w:rsidR="003C1AE1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незавершенном рассказе главный герой после расставания с девушкой, в которую влюблен, попадает в публичный дом и испытывает глубочайшее нравственное потрясение в связи со своим падением. Так он обретает новый опыт. В позднем рассказе это же событие </w:t>
      </w:r>
      <w:r w:rsidR="0040725C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утраты чистоты </w:t>
      </w:r>
      <w:r w:rsidR="003C1AE1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повторяется, однако </w:t>
      </w:r>
      <w:r w:rsidR="0040725C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оно </w:t>
      </w:r>
      <w:r w:rsidR="003C1AE1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бы уходит в глубины сюжетно-фабульной, проблемно-тематической ткани произведения.</w:t>
      </w:r>
    </w:p>
    <w:p w14:paraId="753B9387" w14:textId="08CC6ECE" w:rsidR="00BF211D" w:rsidRPr="00BF211D" w:rsidRDefault="0040725C" w:rsidP="00D5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литературоведческого анализа двух рассказов «Святочная ночь» и «После бала»</w:t>
      </w:r>
      <w:r w:rsidR="00BF211D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211D" w:rsidRPr="0040725C">
        <w:rPr>
          <w:rFonts w:ascii="Times New Roman" w:eastAsia="Times New Roman" w:hAnsi="Times New Roman" w:cs="Times New Roman"/>
          <w:sz w:val="24"/>
          <w:szCs w:val="24"/>
        </w:rPr>
        <w:t>было выделено общее в плане тематики и поэтики.</w:t>
      </w:r>
      <w:r w:rsidR="00BF211D" w:rsidRPr="00BF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979EA7" w14:textId="133D8A76" w:rsidR="00BF211D" w:rsidRPr="006F7EA7" w:rsidRDefault="00BF211D" w:rsidP="003C1AE1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 </w:t>
      </w:r>
      <w:r w:rsidR="0040725C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этих 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рассказах повтор рассматривается в разных аспектах. </w:t>
      </w:r>
      <w:r w:rsidR="003C1AE1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Выявлено, что я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вление повтора реализуется в рассказах как композиционный </w:t>
      </w:r>
      <w:r w:rsidRPr="006F7E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прием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в плане сюжетно-фабульного развития первые части рассказ</w:t>
      </w:r>
      <w:r w:rsidR="003C1AE1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 практически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идентичны. </w:t>
      </w:r>
    </w:p>
    <w:p w14:paraId="18AE22D8" w14:textId="77777777" w:rsidR="00BF211D" w:rsidRPr="006F7EA7" w:rsidRDefault="00BF211D" w:rsidP="00D5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 используется как средство: две части в рассказах не только противопоставляются, но и сопрягаются. Композиционный прием контраста между двумя частями рассказа «После бала» традиционно отмечается во всех толстоведческих работах, посвященных рассказу.  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Проведенный </w:t>
      </w:r>
      <w:r w:rsidR="003C1AE1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</w:t>
      </w:r>
      <w:r w:rsidR="003C1A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нами анализ привел к необходимости внести существенное уточнение: не только в логике контраста соотнесены части рассказа, но и в логике сопряжения. Эффект сопряжения заключается в том, что катастрофа утраты молодым человеком целомудренной чистоты любовного чувства переданы </w:t>
      </w:r>
      <w:r w:rsidR="003C1AE1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сценой экзекуции благодаря ее </w:t>
      </w:r>
      <w:r w:rsidR="003C1AE1" w:rsidRPr="006F7E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наложению</w:t>
      </w:r>
      <w:r w:rsidR="003C1AE1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сцену бального танца</w:t>
      </w:r>
      <w:r w:rsidR="003C1A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211D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почти ощутимо – зрительными</w:t>
      </w:r>
      <w:r w:rsidR="002A2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422" w:rsidRPr="006F7E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(цвет крови, шокирующий вид человеческого мяса)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звуковыми </w:t>
      </w:r>
      <w:r w:rsidR="002A2422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2A2422" w:rsidRPr="006F7E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воинственные звуки барабанов</w:t>
      </w:r>
      <w:r w:rsidR="002A2422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2A2422" w:rsidRPr="006F7E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F7E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F211D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бразами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A2422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словесное искусство </w:t>
      </w:r>
      <w:r w:rsidR="0040725C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поздним Толстым </w:t>
      </w:r>
      <w:r w:rsidR="002A2422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было внесено новое предложение: воспринимать и понимать центральное событие благодаря </w:t>
      </w:r>
      <w:r w:rsidR="002A2422" w:rsidRPr="006F7E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просвечиванию</w:t>
      </w:r>
      <w:r w:rsidR="002A2422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одной сцены в другой.</w:t>
      </w:r>
    </w:p>
    <w:p w14:paraId="6B7B7875" w14:textId="623AA812" w:rsidR="0040725C" w:rsidRDefault="0040725C" w:rsidP="00D55E51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основе рассмотренных нами произведений лежат одно центральное событие, одна исходная ситуация, одни темы (тема утраты чистоты чувств первой любви), проблемы (тема «человек и среда»). В том и в другом произведении автор стремится воссоздать остроту потрясения молодого человека, столкнувшегося с новым знанием о жизни, остроты утраты чистых и возвышенных чувств первой любви</w:t>
      </w:r>
      <w:r w:rsidRPr="00BF21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C8FEFC" w14:textId="02ADD762" w:rsidR="00BF211D" w:rsidRPr="00BF211D" w:rsidRDefault="002A2422" w:rsidP="00D55E51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Предпринятое исследование подвело к необходимости изучать важную особенность творчества Толстого в целом. </w:t>
      </w:r>
      <w:r w:rsidR="00BF211D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Повтор предстает в </w:t>
      </w:r>
      <w:r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="00BF211D" w:rsidRPr="006F7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творчестве как феномен: Толстого как художника и мыслителя отличает предельная сосредоточенность</w:t>
      </w:r>
      <w:r w:rsidR="00BF211D" w:rsidRPr="00BF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определенном круге тем, к которым он обращается в разные периоды своего творчества. </w:t>
      </w:r>
    </w:p>
    <w:p w14:paraId="0BEB0BB3" w14:textId="77777777" w:rsidR="00D92CEF" w:rsidRDefault="00D92CEF" w:rsidP="00D55E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C9922" w14:textId="77777777" w:rsidR="007D1651" w:rsidRDefault="00D55E51" w:rsidP="00D55E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E5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150FCC6" w14:textId="77777777" w:rsidR="00711C77" w:rsidRPr="00711C77" w:rsidRDefault="00711C77" w:rsidP="00711C7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Делез Ж. Различие и повторение. – СПб.,1998. </w:t>
      </w:r>
    </w:p>
    <w:p w14:paraId="1AFDF9A5" w14:textId="77777777" w:rsidR="00711C77" w:rsidRPr="00711C77" w:rsidRDefault="00711C77" w:rsidP="00711C7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Евангулова О. С., Карев А. А. Портретная живопись в России второй половины XVIII в. – М., 1994. </w:t>
      </w:r>
    </w:p>
    <w:p w14:paraId="1C5EEDE3" w14:textId="77777777" w:rsidR="00711C77" w:rsidRPr="00711C77" w:rsidRDefault="00711C77" w:rsidP="00711C7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C77">
        <w:rPr>
          <w:rFonts w:ascii="Times New Roman" w:eastAsia="Times New Roman" w:hAnsi="Times New Roman" w:cs="Times New Roman"/>
          <w:sz w:val="24"/>
          <w:szCs w:val="24"/>
        </w:rPr>
        <w:t>Жолковский А. К. Морфология и исторические корни рассказа Толстого "После бала"// Блуждающие сны и другие работы. – М., 1994. – С.87–103.</w:t>
      </w:r>
    </w:p>
    <w:p w14:paraId="00D8CC43" w14:textId="77777777" w:rsidR="00711C77" w:rsidRPr="00711C77" w:rsidRDefault="00711C77" w:rsidP="00711C7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C77">
        <w:rPr>
          <w:rFonts w:ascii="Times New Roman" w:eastAsia="Times New Roman" w:hAnsi="Times New Roman" w:cs="Times New Roman"/>
          <w:color w:val="000000"/>
          <w:sz w:val="24"/>
          <w:szCs w:val="24"/>
        </w:rPr>
        <w:t>Молчанов А. С. Смысловая роль повтора в музыке // Вестник Московского государственного университета культуры и искусств. 2008. № 5. –</w:t>
      </w:r>
      <w:r w:rsidRPr="00711C77">
        <w:rPr>
          <w:rFonts w:ascii="Times New Roman" w:hAnsi="Times New Roman" w:cs="Times New Roman"/>
          <w:sz w:val="24"/>
          <w:szCs w:val="24"/>
        </w:rPr>
        <w:t xml:space="preserve"> </w:t>
      </w:r>
      <w:r w:rsidRPr="00711C77">
        <w:rPr>
          <w:rFonts w:ascii="Times New Roman" w:eastAsia="Times New Roman" w:hAnsi="Times New Roman" w:cs="Times New Roman"/>
          <w:color w:val="000000"/>
          <w:sz w:val="24"/>
          <w:szCs w:val="24"/>
        </w:rPr>
        <w:t>С. 284-287.</w:t>
      </w:r>
    </w:p>
    <w:p w14:paraId="1820D74F" w14:textId="77777777" w:rsidR="00711C77" w:rsidRPr="00711C77" w:rsidRDefault="00711C77" w:rsidP="00711C7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1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Фрейд З. По ту сторону принципа наслаждения // </w:t>
      </w:r>
      <w:r w:rsidRPr="00711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Фрейд З. Малое собрание сочинений. – СПб., 2011. </w:t>
      </w:r>
    </w:p>
    <w:p w14:paraId="08794468" w14:textId="51FE1C63" w:rsidR="002A2422" w:rsidRPr="00711C77" w:rsidRDefault="002A2422" w:rsidP="00711C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A2422" w:rsidRPr="00711C77" w:rsidSect="00BF21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877FA"/>
    <w:multiLevelType w:val="hybridMultilevel"/>
    <w:tmpl w:val="26E45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F02D43"/>
    <w:multiLevelType w:val="hybridMultilevel"/>
    <w:tmpl w:val="031200D0"/>
    <w:lvl w:ilvl="0" w:tplc="1360A810">
      <w:start w:val="13"/>
      <w:numFmt w:val="decimal"/>
      <w:lvlText w:val="%1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145770"/>
    <w:multiLevelType w:val="hybridMultilevel"/>
    <w:tmpl w:val="71A43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616519"/>
    <w:multiLevelType w:val="hybridMultilevel"/>
    <w:tmpl w:val="F9304AA6"/>
    <w:lvl w:ilvl="0" w:tplc="FE3253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6B5AE6"/>
    <w:multiLevelType w:val="hybridMultilevel"/>
    <w:tmpl w:val="E33C3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47303652">
    <w:abstractNumId w:val="3"/>
  </w:num>
  <w:num w:numId="2" w16cid:durableId="1901093970">
    <w:abstractNumId w:val="2"/>
  </w:num>
  <w:num w:numId="3" w16cid:durableId="1739210790">
    <w:abstractNumId w:val="1"/>
  </w:num>
  <w:num w:numId="4" w16cid:durableId="1355884039">
    <w:abstractNumId w:val="0"/>
  </w:num>
  <w:num w:numId="5" w16cid:durableId="165291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651"/>
    <w:rsid w:val="00125FE0"/>
    <w:rsid w:val="001A2E48"/>
    <w:rsid w:val="002A2422"/>
    <w:rsid w:val="003C1AE1"/>
    <w:rsid w:val="0040725C"/>
    <w:rsid w:val="00587A7E"/>
    <w:rsid w:val="006F7EA7"/>
    <w:rsid w:val="00711C77"/>
    <w:rsid w:val="007A1D7F"/>
    <w:rsid w:val="007D1651"/>
    <w:rsid w:val="008F21CC"/>
    <w:rsid w:val="009C63F2"/>
    <w:rsid w:val="00BF211D"/>
    <w:rsid w:val="00CA252A"/>
    <w:rsid w:val="00D55E51"/>
    <w:rsid w:val="00D92CEF"/>
    <w:rsid w:val="00DB4CC7"/>
    <w:rsid w:val="00F11EBB"/>
    <w:rsid w:val="00F8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6448"/>
  <w15:docId w15:val="{389A9C84-93D5-43F5-9CBF-DC898C6E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651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1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6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6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1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16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16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16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16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16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16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16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1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1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1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16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16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16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1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16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165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F2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Чернышова</dc:creator>
  <cp:keywords/>
  <dc:description/>
  <cp:lastModifiedBy>Анна Чернышова</cp:lastModifiedBy>
  <cp:revision>5</cp:revision>
  <dcterms:created xsi:type="dcterms:W3CDTF">2025-03-09T11:55:00Z</dcterms:created>
  <dcterms:modified xsi:type="dcterms:W3CDTF">2025-03-09T15:17:00Z</dcterms:modified>
</cp:coreProperties>
</file>