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BD7" w:rsidRPr="001D6BD7" w:rsidRDefault="001D6BD7" w:rsidP="00D20D33">
      <w:pPr>
        <w:jc w:val="center"/>
        <w:rPr>
          <w:rFonts w:ascii="Times New Roman" w:hAnsi="Times New Roman" w:cs="Times New Roman"/>
          <w:b/>
          <w:bCs/>
        </w:rPr>
      </w:pPr>
      <w:r w:rsidRPr="001D6BD7">
        <w:rPr>
          <w:rFonts w:ascii="Times New Roman" w:hAnsi="Times New Roman" w:cs="Times New Roman"/>
          <w:b/>
          <w:bCs/>
        </w:rPr>
        <w:t>В.К. Тредиаковский на «пароходе современности» В.В. Маяковского</w:t>
      </w:r>
    </w:p>
    <w:p w:rsidR="001D6BD7" w:rsidRPr="00581CEA" w:rsidRDefault="001D6BD7" w:rsidP="00D20D33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Марусяк Ксения Игоревна</w:t>
      </w:r>
    </w:p>
    <w:p w:rsidR="001D6BD7" w:rsidRPr="00581CEA" w:rsidRDefault="001D6BD7" w:rsidP="00D20D33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Студент</w:t>
      </w:r>
      <w:r>
        <w:rPr>
          <w:rFonts w:ascii="Times New Roman" w:hAnsi="Times New Roman" w:cs="Times New Roman"/>
          <w:i/>
          <w:iCs/>
        </w:rPr>
        <w:t>ка</w:t>
      </w:r>
      <w:r w:rsidRPr="00581CEA">
        <w:rPr>
          <w:rFonts w:ascii="Times New Roman" w:hAnsi="Times New Roman" w:cs="Times New Roman"/>
          <w:i/>
          <w:iCs/>
        </w:rPr>
        <w:t xml:space="preserve"> Московского государственного университета им. М.В. Ломоносова, </w:t>
      </w:r>
    </w:p>
    <w:p w:rsidR="001D6BD7" w:rsidRDefault="001D6BD7" w:rsidP="00D20D33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Москва, Россия</w:t>
      </w:r>
    </w:p>
    <w:p w:rsidR="00DE717F" w:rsidRDefault="0044297E" w:rsidP="00D20D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докладе рассмотрены не отмеченные ранее </w:t>
      </w:r>
      <w:r w:rsidR="003014CD">
        <w:rPr>
          <w:rFonts w:ascii="Times New Roman" w:hAnsi="Times New Roman" w:cs="Times New Roman"/>
        </w:rPr>
        <w:t>образные и смысловые</w:t>
      </w:r>
      <w:r>
        <w:rPr>
          <w:rFonts w:ascii="Times New Roman" w:hAnsi="Times New Roman" w:cs="Times New Roman"/>
        </w:rPr>
        <w:t xml:space="preserve"> сближения в произведениях В.В. Маяковского и В.К. Тредиаковского. Сопоставление текстов</w:t>
      </w:r>
      <w:r w:rsidR="00DE7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включено в обозрение давно обозначенной </w:t>
      </w:r>
      <w:r w:rsidR="00D54CB9">
        <w:rPr>
          <w:rFonts w:ascii="Times New Roman" w:hAnsi="Times New Roman" w:cs="Times New Roman"/>
        </w:rPr>
        <w:t>исследователями</w:t>
      </w:r>
      <w:r>
        <w:rPr>
          <w:rFonts w:ascii="Times New Roman" w:hAnsi="Times New Roman" w:cs="Times New Roman"/>
        </w:rPr>
        <w:t xml:space="preserve"> темы близости </w:t>
      </w:r>
      <w:r w:rsidRPr="0044297E">
        <w:rPr>
          <w:rFonts w:ascii="Times New Roman" w:hAnsi="Times New Roman" w:cs="Times New Roman"/>
        </w:rPr>
        <w:t>поэтики футуризма традициям русской литературы XVIII века</w:t>
      </w:r>
      <w:r w:rsidR="008A45B5">
        <w:rPr>
          <w:rFonts w:ascii="Times New Roman" w:hAnsi="Times New Roman" w:cs="Times New Roman"/>
        </w:rPr>
        <w:t xml:space="preserve">. </w:t>
      </w:r>
    </w:p>
    <w:p w:rsidR="00F521B5" w:rsidRDefault="00DE717F" w:rsidP="00D20D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Традиция соположения</w:t>
      </w:r>
      <w:r w:rsidRPr="00DE717F">
        <w:rPr>
          <w:rFonts w:ascii="Times New Roman" w:hAnsi="Times New Roman" w:cs="Times New Roman"/>
        </w:rPr>
        <w:t xml:space="preserve"> этих двух с первого взгляда противоположных систем в отечественном литературоведении </w:t>
      </w:r>
      <w:r>
        <w:rPr>
          <w:rFonts w:ascii="Times New Roman" w:hAnsi="Times New Roman" w:cs="Times New Roman"/>
        </w:rPr>
        <w:t>начинается</w:t>
      </w:r>
      <w:r w:rsidRPr="00DE717F">
        <w:rPr>
          <w:rFonts w:ascii="Times New Roman" w:hAnsi="Times New Roman" w:cs="Times New Roman"/>
        </w:rPr>
        <w:t xml:space="preserve"> со статьи Ю.Н. Тынянова «Промежуток» (1924)</w:t>
      </w:r>
      <w:r w:rsidR="00A5744D">
        <w:rPr>
          <w:rFonts w:ascii="Times New Roman" w:hAnsi="Times New Roman" w:cs="Times New Roman"/>
        </w:rPr>
        <w:t xml:space="preserve">, где была вместе с тем намечена линия «Маяковский – Державин»: </w:t>
      </w:r>
      <w:r w:rsidR="00A5744D" w:rsidRPr="00A5744D">
        <w:rPr>
          <w:rFonts w:ascii="Times New Roman" w:hAnsi="Times New Roman" w:cs="Times New Roman"/>
        </w:rPr>
        <w:t>«Русский футуризм был отрывом от срединной стиховой культуры XIX века. Он в своей жестокой борьбе, в своих завоеваниях сродни XVIII веку, подает ему руку через голову XIX века. Хлебников сродни Ломоносову. Маяковский сродни Державину. Геологические сдвиги XVIII века ближе к нам, чем спокойная эволюция XIX века. Но мы все-таки не XVIII век, и поэтому приходится говорить раньше о нашем Державине, а потом уже о Ломоносове»</w:t>
      </w:r>
      <w:r w:rsidR="00861220">
        <w:rPr>
          <w:rFonts w:ascii="Times New Roman" w:hAnsi="Times New Roman" w:cs="Times New Roman"/>
        </w:rPr>
        <w:t xml:space="preserve"> [Тынянов: 553]</w:t>
      </w:r>
      <w:r w:rsidR="00A5744D" w:rsidRPr="00A5744D">
        <w:rPr>
          <w:rFonts w:ascii="Times New Roman" w:hAnsi="Times New Roman" w:cs="Times New Roman"/>
        </w:rPr>
        <w:t>.</w:t>
      </w:r>
    </w:p>
    <w:p w:rsidR="0044297E" w:rsidRDefault="00940968" w:rsidP="0044297E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940968">
        <w:rPr>
          <w:rFonts w:ascii="Times New Roman" w:hAnsi="Times New Roman" w:cs="Times New Roman"/>
        </w:rPr>
        <w:t>Тыняновское</w:t>
      </w:r>
      <w:proofErr w:type="spellEnd"/>
      <w:r w:rsidRPr="00940968">
        <w:rPr>
          <w:rFonts w:ascii="Times New Roman" w:hAnsi="Times New Roman" w:cs="Times New Roman"/>
        </w:rPr>
        <w:t xml:space="preserve"> представление о Маяковском </w:t>
      </w:r>
      <w:r>
        <w:rPr>
          <w:rFonts w:ascii="Times New Roman" w:hAnsi="Times New Roman" w:cs="Times New Roman"/>
        </w:rPr>
        <w:t xml:space="preserve">в свою очередь </w:t>
      </w:r>
      <w:r w:rsidRPr="00940968">
        <w:rPr>
          <w:rFonts w:ascii="Times New Roman" w:hAnsi="Times New Roman" w:cs="Times New Roman"/>
        </w:rPr>
        <w:t xml:space="preserve">подробно рассмотрено М.Я. </w:t>
      </w:r>
      <w:proofErr w:type="spellStart"/>
      <w:r w:rsidRPr="00940968">
        <w:rPr>
          <w:rFonts w:ascii="Times New Roman" w:hAnsi="Times New Roman" w:cs="Times New Roman"/>
        </w:rPr>
        <w:t>Вайскопфом</w:t>
      </w:r>
      <w:proofErr w:type="spellEnd"/>
      <w:r w:rsidRPr="00940968">
        <w:rPr>
          <w:rFonts w:ascii="Times New Roman" w:hAnsi="Times New Roman" w:cs="Times New Roman"/>
        </w:rPr>
        <w:t xml:space="preserve"> в монографии «Птица тройка и колесница души» в связи с одновременно полемизирующими и продолжающими замечание Тынянова концепциями Г.А. Шенгели, Р.О. Якобсона, Л.Д. Троцкого.  Большинство современных работ, следующих за сравнением Тынянова (Маяковский и Державин) и развивающих не менее закономерное сопоставление Маяковского с одической традицией Ломоносова  рассматривают исключительно случайные сближения, в то время как в той же монографии М.Я. </w:t>
      </w:r>
      <w:proofErr w:type="spellStart"/>
      <w:r w:rsidRPr="00940968">
        <w:rPr>
          <w:rFonts w:ascii="Times New Roman" w:hAnsi="Times New Roman" w:cs="Times New Roman"/>
        </w:rPr>
        <w:t>Вайскопфа</w:t>
      </w:r>
      <w:proofErr w:type="spellEnd"/>
      <w:r w:rsidRPr="00940968">
        <w:rPr>
          <w:rFonts w:ascii="Times New Roman" w:hAnsi="Times New Roman" w:cs="Times New Roman"/>
        </w:rPr>
        <w:t xml:space="preserve"> дано едва ли не единственное обоснование семантики структурных перекличек, выявляющих «архаичность» сознания Маяковского:  так само название интересующей нас главы «Во весь логос: религия Маяковского» </w:t>
      </w:r>
      <w:r w:rsidR="00861220">
        <w:rPr>
          <w:rFonts w:ascii="Times New Roman" w:hAnsi="Times New Roman" w:cs="Times New Roman"/>
        </w:rPr>
        <w:t xml:space="preserve">[см.: </w:t>
      </w:r>
      <w:proofErr w:type="spellStart"/>
      <w:r w:rsidR="00861220">
        <w:rPr>
          <w:rFonts w:ascii="Times New Roman" w:hAnsi="Times New Roman" w:cs="Times New Roman"/>
        </w:rPr>
        <w:t>Вайскопф</w:t>
      </w:r>
      <w:proofErr w:type="spellEnd"/>
      <w:r w:rsidR="00861220">
        <w:rPr>
          <w:rFonts w:ascii="Times New Roman" w:hAnsi="Times New Roman" w:cs="Times New Roman"/>
        </w:rPr>
        <w:t xml:space="preserve">: </w:t>
      </w:r>
      <w:r w:rsidR="00386EAD">
        <w:rPr>
          <w:rFonts w:ascii="Times New Roman" w:hAnsi="Times New Roman" w:cs="Times New Roman"/>
        </w:rPr>
        <w:t xml:space="preserve">343–532] </w:t>
      </w:r>
      <w:r w:rsidRPr="00940968">
        <w:rPr>
          <w:rFonts w:ascii="Times New Roman" w:hAnsi="Times New Roman" w:cs="Times New Roman"/>
        </w:rPr>
        <w:t xml:space="preserve">заменяет «голос» высоким понятием древнего «логоса» в его гностическом понимании. Убедительны проведенные М.Я. </w:t>
      </w:r>
      <w:proofErr w:type="spellStart"/>
      <w:r w:rsidRPr="00940968">
        <w:rPr>
          <w:rFonts w:ascii="Times New Roman" w:hAnsi="Times New Roman" w:cs="Times New Roman"/>
        </w:rPr>
        <w:t>Вайскопфом</w:t>
      </w:r>
      <w:proofErr w:type="spellEnd"/>
      <w:r w:rsidRPr="00940968">
        <w:rPr>
          <w:rFonts w:ascii="Times New Roman" w:hAnsi="Times New Roman" w:cs="Times New Roman"/>
        </w:rPr>
        <w:t xml:space="preserve"> сопоставления Маяковского с М.В. Ломоносовым, И.С. Барковым, Г.Р. Державиным, еще бесспорнее сравнения с более стилистически архаическими В.П. Петровым и С.С. Бобровым. Особое же внимание на себя обращают немногочисленные сопоставления Маяковского с Тредиаковским: «Человек» Маяковского и «</w:t>
      </w:r>
      <w:proofErr w:type="spellStart"/>
      <w:r w:rsidRPr="00940968">
        <w:rPr>
          <w:rFonts w:ascii="Times New Roman" w:hAnsi="Times New Roman" w:cs="Times New Roman"/>
        </w:rPr>
        <w:t>Феоптия</w:t>
      </w:r>
      <w:proofErr w:type="spellEnd"/>
      <w:r w:rsidRPr="00940968">
        <w:rPr>
          <w:rFonts w:ascii="Times New Roman" w:hAnsi="Times New Roman" w:cs="Times New Roman"/>
        </w:rPr>
        <w:t xml:space="preserve">» Тредиаковского (барочное изображение человека в телеологическом ключе), «Владимир Ильич Ленин» и ода «Императрице Елизавете Петровне в день ее коронования» (смежный образ «матери-истории»), «Владимир Ильич Ленин» и «Стихи ее высочеству государыне царевне и великой княжне Екатерине Иоанновне…» (традиция религиозной </w:t>
      </w:r>
      <w:proofErr w:type="spellStart"/>
      <w:r w:rsidRPr="00940968">
        <w:rPr>
          <w:rFonts w:ascii="Times New Roman" w:hAnsi="Times New Roman" w:cs="Times New Roman"/>
        </w:rPr>
        <w:t>апофатики</w:t>
      </w:r>
      <w:proofErr w:type="spellEnd"/>
      <w:r w:rsidRPr="00940968">
        <w:rPr>
          <w:rFonts w:ascii="Times New Roman" w:hAnsi="Times New Roman" w:cs="Times New Roman"/>
        </w:rPr>
        <w:t>, обращенной к правителю).</w:t>
      </w:r>
    </w:p>
    <w:p w:rsidR="000F407B" w:rsidRDefault="00940968" w:rsidP="000F40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же попытались продолжить линию этих сопоставлений, дополнив ее за счет обнаружения семантически значимых словесных перекличек</w:t>
      </w:r>
      <w:r w:rsidR="003E7B89">
        <w:rPr>
          <w:rFonts w:ascii="Times New Roman" w:hAnsi="Times New Roman" w:cs="Times New Roman"/>
        </w:rPr>
        <w:t xml:space="preserve">: так взамен привычной арфе инструментом поэзии у Маяковского и </w:t>
      </w:r>
      <w:r w:rsidR="009E4F44">
        <w:rPr>
          <w:rFonts w:ascii="Times New Roman" w:hAnsi="Times New Roman" w:cs="Times New Roman"/>
        </w:rPr>
        <w:t xml:space="preserve">Тредиаковского оказывается флейта </w:t>
      </w:r>
      <w:r w:rsidR="009E4F44" w:rsidRPr="009E4F44">
        <w:rPr>
          <w:rFonts w:ascii="Times New Roman" w:hAnsi="Times New Roman" w:cs="Times New Roman"/>
        </w:rPr>
        <w:t xml:space="preserve">(«Флейта-позвоночник», </w:t>
      </w:r>
      <w:r w:rsidR="009E4F44">
        <w:rPr>
          <w:rFonts w:ascii="Times New Roman" w:hAnsi="Times New Roman" w:cs="Times New Roman"/>
        </w:rPr>
        <w:t>«А вы могли бы?» и «Стихи похвальные России»), образ поэта-пророка связывается с дождем («Я хочу быть понят родной страной…» и «</w:t>
      </w:r>
      <w:proofErr w:type="spellStart"/>
      <w:r w:rsidR="009E4F44">
        <w:rPr>
          <w:rFonts w:ascii="Times New Roman" w:hAnsi="Times New Roman" w:cs="Times New Roman"/>
        </w:rPr>
        <w:t>Парафразис</w:t>
      </w:r>
      <w:proofErr w:type="spellEnd"/>
      <w:r w:rsidR="009E4F44">
        <w:rPr>
          <w:rFonts w:ascii="Times New Roman" w:hAnsi="Times New Roman" w:cs="Times New Roman"/>
        </w:rPr>
        <w:t xml:space="preserve"> второй песни Моисеевой»), «формульные» сопоставления обнаруживаются в трактатах Тредиаковского и статьях и заметках Маяковского, наконец, </w:t>
      </w:r>
      <w:r w:rsidR="003E7B89">
        <w:rPr>
          <w:rFonts w:ascii="Times New Roman" w:hAnsi="Times New Roman" w:cs="Times New Roman"/>
        </w:rPr>
        <w:t xml:space="preserve"> </w:t>
      </w:r>
      <w:r w:rsidR="009E4F44">
        <w:rPr>
          <w:rFonts w:ascii="Times New Roman" w:hAnsi="Times New Roman" w:cs="Times New Roman"/>
        </w:rPr>
        <w:t>неслучайным видится и определение поэзии</w:t>
      </w:r>
      <w:r w:rsidR="000F407B">
        <w:rPr>
          <w:rFonts w:ascii="Times New Roman" w:hAnsi="Times New Roman" w:cs="Times New Roman"/>
        </w:rPr>
        <w:t xml:space="preserve"> у Маяковского</w:t>
      </w:r>
      <w:r w:rsidR="009E4F44">
        <w:rPr>
          <w:rFonts w:ascii="Times New Roman" w:hAnsi="Times New Roman" w:cs="Times New Roman"/>
        </w:rPr>
        <w:t xml:space="preserve"> как «</w:t>
      </w:r>
      <w:r w:rsidR="000F407B">
        <w:rPr>
          <w:rFonts w:ascii="Times New Roman" w:hAnsi="Times New Roman" w:cs="Times New Roman"/>
        </w:rPr>
        <w:t>е</w:t>
      </w:r>
      <w:r w:rsidR="009E4F44">
        <w:rPr>
          <w:rFonts w:ascii="Times New Roman" w:hAnsi="Times New Roman" w:cs="Times New Roman"/>
        </w:rPr>
        <w:t>зды в незнаемое»</w:t>
      </w:r>
      <w:r w:rsidR="000F407B">
        <w:rPr>
          <w:rFonts w:ascii="Times New Roman" w:hAnsi="Times New Roman" w:cs="Times New Roman"/>
        </w:rPr>
        <w:t xml:space="preserve"> («Разговор с фининспектором»)</w:t>
      </w:r>
      <w:r w:rsidR="009E4F44">
        <w:rPr>
          <w:rFonts w:ascii="Times New Roman" w:hAnsi="Times New Roman" w:cs="Times New Roman"/>
        </w:rPr>
        <w:t xml:space="preserve">, возможно, отсылающее читателя непосредственно к переводу Тредиаковского романа Поля </w:t>
      </w:r>
      <w:proofErr w:type="spellStart"/>
      <w:r w:rsidR="009E4F44">
        <w:rPr>
          <w:rFonts w:ascii="Times New Roman" w:hAnsi="Times New Roman" w:cs="Times New Roman"/>
        </w:rPr>
        <w:t>Таллемана</w:t>
      </w:r>
      <w:proofErr w:type="spellEnd"/>
      <w:r w:rsidR="009E4F44">
        <w:rPr>
          <w:rFonts w:ascii="Times New Roman" w:hAnsi="Times New Roman" w:cs="Times New Roman"/>
        </w:rPr>
        <w:t xml:space="preserve"> («Езда в остров любви»). </w:t>
      </w:r>
      <w:r w:rsidR="000F407B">
        <w:rPr>
          <w:rFonts w:ascii="Times New Roman" w:hAnsi="Times New Roman" w:cs="Times New Roman"/>
        </w:rPr>
        <w:t xml:space="preserve">Кроме того, эти до известной степени случайные сближения включены в ряд литературных и философских контекстов начала </w:t>
      </w:r>
      <w:r w:rsidR="000F407B">
        <w:rPr>
          <w:rFonts w:ascii="Times New Roman" w:hAnsi="Times New Roman" w:cs="Times New Roman"/>
          <w:lang w:val="en-US"/>
        </w:rPr>
        <w:t>XX</w:t>
      </w:r>
      <w:r w:rsidR="000F407B" w:rsidRPr="000F407B">
        <w:rPr>
          <w:rFonts w:ascii="Times New Roman" w:hAnsi="Times New Roman" w:cs="Times New Roman"/>
        </w:rPr>
        <w:t xml:space="preserve"> </w:t>
      </w:r>
      <w:r w:rsidR="000F407B">
        <w:rPr>
          <w:rFonts w:ascii="Times New Roman" w:hAnsi="Times New Roman" w:cs="Times New Roman"/>
        </w:rPr>
        <w:t xml:space="preserve">в., уже симптоматически связывающих Маяковского с русской литературой </w:t>
      </w:r>
      <w:r w:rsidR="000F407B">
        <w:rPr>
          <w:rFonts w:ascii="Times New Roman" w:hAnsi="Times New Roman" w:cs="Times New Roman"/>
          <w:lang w:val="en-US"/>
        </w:rPr>
        <w:t>XVIII</w:t>
      </w:r>
      <w:r w:rsidR="000F407B" w:rsidRPr="000F407B">
        <w:rPr>
          <w:rFonts w:ascii="Times New Roman" w:hAnsi="Times New Roman" w:cs="Times New Roman"/>
        </w:rPr>
        <w:t xml:space="preserve"> </w:t>
      </w:r>
      <w:r w:rsidR="000F407B">
        <w:rPr>
          <w:rFonts w:ascii="Times New Roman" w:hAnsi="Times New Roman" w:cs="Times New Roman"/>
        </w:rPr>
        <w:t xml:space="preserve">в. </w:t>
      </w:r>
    </w:p>
    <w:p w:rsidR="000F407B" w:rsidRDefault="000F407B" w:rsidP="000F40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наш доклад является дополнением к обширной теме, связывающей эпохи русского футуризма и русского классицизма, а вместе с тем </w:t>
      </w:r>
      <w:r>
        <w:rPr>
          <w:rFonts w:ascii="Times New Roman" w:hAnsi="Times New Roman" w:cs="Times New Roman"/>
        </w:rPr>
        <w:lastRenderedPageBreak/>
        <w:t xml:space="preserve">– уточнением к еще не вполне изученной связи творчества Маяковского с наследием Тредиаковского, закрепляющей в свою очередь образ «архаичного» Маяковского в истории русской литературы. </w:t>
      </w:r>
    </w:p>
    <w:p w:rsidR="00861220" w:rsidRDefault="00861220" w:rsidP="0086122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861220">
        <w:rPr>
          <w:rFonts w:ascii="Times New Roman" w:hAnsi="Times New Roman" w:cs="Times New Roman"/>
          <w:b/>
          <w:bCs/>
        </w:rPr>
        <w:t>Литература</w:t>
      </w:r>
    </w:p>
    <w:p w:rsidR="00386EAD" w:rsidRPr="00386EAD" w:rsidRDefault="00386EAD" w:rsidP="00386E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86EAD">
        <w:rPr>
          <w:rFonts w:ascii="Times New Roman" w:hAnsi="Times New Roman" w:cs="Times New Roman"/>
        </w:rPr>
        <w:t>Вайскопф</w:t>
      </w:r>
      <w:proofErr w:type="spellEnd"/>
      <w:r w:rsidRPr="00386EAD">
        <w:rPr>
          <w:rFonts w:ascii="Times New Roman" w:hAnsi="Times New Roman" w:cs="Times New Roman"/>
        </w:rPr>
        <w:t xml:space="preserve"> </w:t>
      </w:r>
      <w:proofErr w:type="gramStart"/>
      <w:r w:rsidRPr="00386EAD">
        <w:rPr>
          <w:rFonts w:ascii="Times New Roman" w:hAnsi="Times New Roman" w:cs="Times New Roman"/>
        </w:rPr>
        <w:t>М.</w:t>
      </w:r>
      <w:r w:rsidRPr="00386EAD">
        <w:rPr>
          <w:rFonts w:ascii="Times New Roman" w:hAnsi="Times New Roman" w:cs="Times New Roman"/>
        </w:rPr>
        <w:t>&lt;</w:t>
      </w:r>
      <w:proofErr w:type="gramEnd"/>
      <w:r w:rsidRPr="00386EAD">
        <w:rPr>
          <w:rFonts w:ascii="Times New Roman" w:hAnsi="Times New Roman" w:cs="Times New Roman"/>
        </w:rPr>
        <w:t>Я.&gt;</w:t>
      </w:r>
      <w:r w:rsidRPr="00386EAD">
        <w:rPr>
          <w:rFonts w:ascii="Times New Roman" w:hAnsi="Times New Roman" w:cs="Times New Roman"/>
        </w:rPr>
        <w:t xml:space="preserve"> Птица тройка и колесница души: Работы 1978–2003 годов. М., 2003</w:t>
      </w:r>
      <w:r w:rsidRPr="00386EAD">
        <w:rPr>
          <w:rFonts w:ascii="Times New Roman" w:hAnsi="Times New Roman" w:cs="Times New Roman"/>
        </w:rPr>
        <w:t>, 568 с.</w:t>
      </w:r>
    </w:p>
    <w:p w:rsidR="00386EAD" w:rsidRPr="00386EAD" w:rsidRDefault="00386EAD" w:rsidP="00386EA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6EAD">
        <w:rPr>
          <w:rFonts w:ascii="Times New Roman" w:hAnsi="Times New Roman" w:cs="Times New Roman"/>
        </w:rPr>
        <w:t>Тынянов Ю.Н. Архаисты и новаторы. Л., 1929</w:t>
      </w:r>
      <w:r w:rsidRPr="00386EAD">
        <w:rPr>
          <w:rFonts w:ascii="Times New Roman" w:hAnsi="Times New Roman" w:cs="Times New Roman"/>
        </w:rPr>
        <w:t xml:space="preserve">, 595 с. </w:t>
      </w:r>
    </w:p>
    <w:p w:rsidR="00861220" w:rsidRPr="00861220" w:rsidRDefault="00861220" w:rsidP="00861220">
      <w:pPr>
        <w:ind w:firstLine="709"/>
        <w:jc w:val="both"/>
        <w:rPr>
          <w:rFonts w:ascii="Times New Roman" w:hAnsi="Times New Roman" w:cs="Times New Roman"/>
        </w:rPr>
      </w:pPr>
    </w:p>
    <w:sectPr w:rsidR="00861220" w:rsidRPr="00861220" w:rsidSect="001D6B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0AA" w:rsidRDefault="009950AA" w:rsidP="008A45B5">
      <w:r>
        <w:separator/>
      </w:r>
    </w:p>
  </w:endnote>
  <w:endnote w:type="continuationSeparator" w:id="0">
    <w:p w:rsidR="009950AA" w:rsidRDefault="009950AA" w:rsidP="008A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0AA" w:rsidRDefault="009950AA" w:rsidP="008A45B5">
      <w:r>
        <w:separator/>
      </w:r>
    </w:p>
  </w:footnote>
  <w:footnote w:type="continuationSeparator" w:id="0">
    <w:p w:rsidR="009950AA" w:rsidRDefault="009950AA" w:rsidP="008A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278E"/>
    <w:multiLevelType w:val="hybridMultilevel"/>
    <w:tmpl w:val="B8A4E62E"/>
    <w:lvl w:ilvl="0" w:tplc="4A0E7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471D13"/>
    <w:multiLevelType w:val="hybridMultilevel"/>
    <w:tmpl w:val="F4F29F26"/>
    <w:lvl w:ilvl="0" w:tplc="3CC6C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7763793">
    <w:abstractNumId w:val="0"/>
  </w:num>
  <w:num w:numId="2" w16cid:durableId="180161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D7"/>
    <w:rsid w:val="00033025"/>
    <w:rsid w:val="000F407B"/>
    <w:rsid w:val="001D6BD7"/>
    <w:rsid w:val="002421CE"/>
    <w:rsid w:val="00291CDF"/>
    <w:rsid w:val="003014CD"/>
    <w:rsid w:val="00386EAD"/>
    <w:rsid w:val="003E7B89"/>
    <w:rsid w:val="0044297E"/>
    <w:rsid w:val="00551034"/>
    <w:rsid w:val="00861220"/>
    <w:rsid w:val="008A45B5"/>
    <w:rsid w:val="00940968"/>
    <w:rsid w:val="009950AA"/>
    <w:rsid w:val="009C354D"/>
    <w:rsid w:val="009E4F44"/>
    <w:rsid w:val="00A43F13"/>
    <w:rsid w:val="00A5744D"/>
    <w:rsid w:val="00A5750B"/>
    <w:rsid w:val="00C85704"/>
    <w:rsid w:val="00CC7716"/>
    <w:rsid w:val="00D20D33"/>
    <w:rsid w:val="00D54CB9"/>
    <w:rsid w:val="00DE717F"/>
    <w:rsid w:val="00F521B5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65464"/>
  <w15:chartTrackingRefBased/>
  <w15:docId w15:val="{4CB22A32-EEDC-D240-BFD6-1FE4CE0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B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B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B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B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B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B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B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Марусяк</dc:creator>
  <cp:keywords/>
  <dc:description/>
  <cp:lastModifiedBy>Ксения Марусяк</cp:lastModifiedBy>
  <cp:revision>17</cp:revision>
  <dcterms:created xsi:type="dcterms:W3CDTF">2025-02-16T19:29:00Z</dcterms:created>
  <dcterms:modified xsi:type="dcterms:W3CDTF">2025-02-17T13:56:00Z</dcterms:modified>
</cp:coreProperties>
</file>