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A2202" w14:textId="72501966" w:rsidR="0026709C" w:rsidRPr="00B54A2A" w:rsidRDefault="00B54A2A" w:rsidP="00070F51">
      <w:pPr>
        <w:ind w:firstLine="709"/>
        <w:jc w:val="center"/>
        <w:rPr>
          <w:rFonts w:ascii="Times New Roman" w:eastAsia="黑体" w:hAnsi="Times New Roman" w:cs="Times New Roman"/>
          <w:b/>
          <w:bCs/>
          <w:color w:val="212529"/>
          <w:sz w:val="24"/>
          <w:shd w:val="clear" w:color="auto" w:fill="FFFFFF"/>
          <w:lang w:val="ru-RU"/>
        </w:rPr>
      </w:pPr>
      <w:r w:rsidRPr="00B54A2A">
        <w:rPr>
          <w:rFonts w:ascii="Times New Roman" w:eastAsia="黑体" w:hAnsi="Times New Roman" w:cs="Times New Roman"/>
          <w:b/>
          <w:bCs/>
          <w:color w:val="212529"/>
          <w:sz w:val="24"/>
          <w:shd w:val="clear" w:color="auto" w:fill="FFFFFF"/>
          <w:lang w:val="ru-RU"/>
        </w:rPr>
        <w:t>М</w:t>
      </w:r>
      <w:r w:rsidR="00025DF8" w:rsidRPr="00B54A2A">
        <w:rPr>
          <w:rFonts w:ascii="Times New Roman" w:eastAsia="黑体" w:hAnsi="Times New Roman" w:cs="Times New Roman"/>
          <w:b/>
          <w:bCs/>
          <w:color w:val="212529"/>
          <w:sz w:val="24"/>
          <w:shd w:val="clear" w:color="auto" w:fill="FFFFFF"/>
          <w:lang w:val="ru-RU"/>
        </w:rPr>
        <w:t xml:space="preserve">еханизм трансформации «пришвинского фактора» у </w:t>
      </w:r>
      <w:r w:rsidR="00801B83">
        <w:rPr>
          <w:rFonts w:ascii="Times New Roman" w:eastAsia="黑体" w:hAnsi="Times New Roman" w:cs="Times New Roman"/>
          <w:b/>
          <w:bCs/>
          <w:color w:val="212529"/>
          <w:sz w:val="24"/>
          <w:shd w:val="clear" w:color="auto" w:fill="FFFFFF"/>
          <w:lang w:val="ru-RU"/>
        </w:rPr>
        <w:t>А.Н. В</w:t>
      </w:r>
      <w:r w:rsidR="00025DF8" w:rsidRPr="00B54A2A">
        <w:rPr>
          <w:rFonts w:ascii="Times New Roman" w:eastAsia="黑体" w:hAnsi="Times New Roman" w:cs="Times New Roman"/>
          <w:b/>
          <w:bCs/>
          <w:color w:val="212529"/>
          <w:sz w:val="24"/>
          <w:shd w:val="clear" w:color="auto" w:fill="FFFFFF"/>
          <w:lang w:val="ru-RU"/>
        </w:rPr>
        <w:t>алрамова в постсоветском контексте</w:t>
      </w:r>
    </w:p>
    <w:p w14:paraId="5664F8DA" w14:textId="77657BED" w:rsidR="0026709C" w:rsidRPr="00C70B2F" w:rsidRDefault="00B54A2A" w:rsidP="00070F51">
      <w:pPr>
        <w:ind w:firstLine="709"/>
        <w:jc w:val="center"/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</w:pP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Ч</w:t>
      </w:r>
      <w:r w:rsidR="00025DF8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жоу </w:t>
      </w: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Я</w:t>
      </w:r>
      <w:r w:rsidR="00025DF8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нань</w:t>
      </w:r>
    </w:p>
    <w:p w14:paraId="0F675CED" w14:textId="22075B48" w:rsidR="0026709C" w:rsidRPr="00C70B2F" w:rsidRDefault="00B54A2A" w:rsidP="00070F51">
      <w:pPr>
        <w:ind w:firstLine="709"/>
        <w:jc w:val="center"/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</w:pPr>
      <w:r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А</w:t>
      </w:r>
      <w:r w:rsidR="00025DF8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спирант </w:t>
      </w:r>
      <w:r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В</w:t>
      </w:r>
      <w:r w:rsidR="00025DF8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осточно-китайского педагогического университета,</w:t>
      </w:r>
      <w:r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 Ш</w:t>
      </w:r>
      <w:r w:rsidR="00025DF8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анхай, </w:t>
      </w:r>
      <w:r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К</w:t>
      </w:r>
      <w:r w:rsidR="00025DF8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итай</w:t>
      </w:r>
    </w:p>
    <w:p w14:paraId="54D5A8EE" w14:textId="0F45A5F6" w:rsidR="00C70B2F" w:rsidRPr="00C70B2F" w:rsidRDefault="00C70B2F" w:rsidP="00070F51">
      <w:pPr>
        <w:ind w:firstLine="709"/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</w:pPr>
    </w:p>
    <w:p w14:paraId="465DE491" w14:textId="2B1C829F" w:rsidR="0026709C" w:rsidRPr="00B54A2A" w:rsidRDefault="00000000" w:rsidP="00070F51">
      <w:pPr>
        <w:ind w:firstLine="709"/>
        <w:rPr>
          <w:rFonts w:ascii="Times New Roman" w:eastAsia="黑体" w:hAnsi="Times New Roman" w:cs="Times New Roman"/>
          <w:b/>
          <w:bCs/>
          <w:color w:val="212529"/>
          <w:sz w:val="24"/>
          <w:shd w:val="clear" w:color="auto" w:fill="FFFFFF"/>
          <w:lang w:val="ru-RU"/>
        </w:rPr>
      </w:pPr>
      <w:r w:rsidRPr="00B54A2A">
        <w:rPr>
          <w:rFonts w:ascii="Times New Roman" w:eastAsia="黑体" w:hAnsi="Times New Roman" w:cs="Times New Roman"/>
          <w:b/>
          <w:bCs/>
          <w:color w:val="212529"/>
          <w:sz w:val="24"/>
          <w:shd w:val="clear" w:color="auto" w:fill="FFFFFF"/>
          <w:lang w:val="ru-RU"/>
        </w:rPr>
        <w:t xml:space="preserve">Введение </w:t>
      </w:r>
    </w:p>
    <w:p w14:paraId="1EC95590" w14:textId="7639DB20" w:rsidR="0026709C" w:rsidRPr="00C70B2F" w:rsidRDefault="00000000" w:rsidP="00070F51">
      <w:pPr>
        <w:ind w:firstLine="709"/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</w:pP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А.Н. Варламов</w:t>
      </w:r>
      <w:r w:rsidR="0054138B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 </w:t>
      </w: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занимает особое место в литературном процессе постсоветской России. Его творчество, отмеченное достижениями в области нового реализма, тесно связано с традициями отечественной словесности, в особенности с наследием М.М. Пришвина. Осмысление механизма трансформации «Пришвинского фактора» в произведениях Валрамова позволяет</w:t>
      </w:r>
      <w:r w:rsidR="0054138B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 </w:t>
      </w: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понять, как в эпоху постсоветской дезориентации и поиска новых культурных координат происходит переосмысление и актуализация интеллектуального и духовного наследия Серебряного века. </w:t>
      </w:r>
    </w:p>
    <w:p w14:paraId="303E134A" w14:textId="376758B2" w:rsidR="0026709C" w:rsidRPr="00C70B2F" w:rsidRDefault="00000000" w:rsidP="00070F51">
      <w:pPr>
        <w:ind w:firstLine="709"/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</w:pP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Цель данного тезиса – выявить и проанализировать конкретные проявления «пришвинского</w:t>
      </w:r>
      <w:r w:rsidR="0054138B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 фоктора</w:t>
      </w: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» в творчестве Валрамова. Для достижения этой цели необходимо рассмотреть три взаимосвязанных аспекта: воссоздание образ</w:t>
      </w:r>
      <w:r w:rsidRPr="00C70B2F">
        <w:rPr>
          <w:rFonts w:ascii="Times New Roman" w:eastAsia="黑体" w:hAnsi="Times New Roman" w:cs="Times New Roman" w:hint="eastAsia"/>
          <w:color w:val="212529"/>
          <w:sz w:val="24"/>
          <w:shd w:val="clear" w:color="auto" w:fill="FFFFFF"/>
          <w:lang w:val="ru-RU"/>
        </w:rPr>
        <w:t xml:space="preserve"> </w:t>
      </w: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Пришвина, преломление религиозной тематики и современное прочтение философии природы. </w:t>
      </w:r>
    </w:p>
    <w:p w14:paraId="2E7463A1" w14:textId="77777777" w:rsidR="00070F51" w:rsidRPr="00C70B2F" w:rsidRDefault="00070F51" w:rsidP="00070F51">
      <w:pPr>
        <w:ind w:firstLine="709"/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</w:pPr>
    </w:p>
    <w:p w14:paraId="7EA9B59F" w14:textId="55827FA5" w:rsidR="0054138B" w:rsidRPr="00B54A2A" w:rsidRDefault="0054138B" w:rsidP="00070F51">
      <w:pPr>
        <w:numPr>
          <w:ilvl w:val="0"/>
          <w:numId w:val="1"/>
        </w:numPr>
        <w:ind w:firstLine="709"/>
        <w:rPr>
          <w:rFonts w:ascii="Times New Roman" w:eastAsia="黑体" w:hAnsi="Times New Roman" w:cs="Times New Roman"/>
          <w:b/>
          <w:bCs/>
          <w:color w:val="212529"/>
          <w:sz w:val="24"/>
          <w:shd w:val="clear" w:color="auto" w:fill="FFFFFF"/>
          <w:lang w:val="ru-RU"/>
        </w:rPr>
      </w:pPr>
      <w:r w:rsidRPr="00B54A2A">
        <w:rPr>
          <w:rFonts w:ascii="Times New Roman" w:eastAsia="黑体" w:hAnsi="Times New Roman" w:cs="Times New Roman"/>
          <w:b/>
          <w:bCs/>
          <w:color w:val="212529"/>
          <w:sz w:val="24"/>
          <w:shd w:val="clear" w:color="auto" w:fill="FFFFFF"/>
          <w:lang w:val="ru-RU"/>
        </w:rPr>
        <w:t>Реконструкция образных кодов: художественное воспроизведение и переработка образа Пришвина</w:t>
      </w:r>
    </w:p>
    <w:p w14:paraId="37B41BF5" w14:textId="23F55C9C" w:rsidR="0026709C" w:rsidRPr="00C70B2F" w:rsidRDefault="00000000" w:rsidP="00070F51">
      <w:pPr>
        <w:ind w:firstLine="709"/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</w:pP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Варламов не просто воспроизводит, но и по-своему интерпретирует образ Пришвина. В романе «Мысленный волк»</w:t>
      </w:r>
      <w:r w:rsidR="0054138B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 д</w:t>
      </w: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етали биографии </w:t>
      </w:r>
      <w:r w:rsidR="0054138B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Павела</w:t>
      </w: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Легкобытова – конфликт с учителем, исключение из гимназии, увлечение марксизмом, арест, учеба в Германии, женитьба на крестьянке, интерес к сектантству – перекликаются с фактами из жизни Пришвина. Легкобытова можно рассматривать как своего рода современную проекцию ищущего истину человека в непростое время, духовно близкого Пришвину. Более того, в произведениях Варламова Пришвин предстает не только как фигура историческая, но и как символ преемственности духовных традиций, связующее звено между прошлым и настоящим, как некий нравственный камертон, влияющий на будущее развитие России. Как отмечает </w:t>
      </w:r>
      <w:r w:rsidR="0054138B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Китайский </w:t>
      </w: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исследователь Ю. Минцин, «</w:t>
      </w:r>
      <w:r w:rsidR="0054138B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в</w:t>
      </w: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 этом произведении, где собраны фигуры представителей политической, религиозно-философской и культурной жизни России на рубеже веков, Варламов выбирает Пришвина в качестве посредника между будущим и настоящим, ключевого фактора изменения направления развития российского общества» </w:t>
      </w:r>
      <w:bookmarkStart w:id="0" w:name="_Hlk191920946"/>
      <w:r w:rsidR="00070F51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[Ю. Минцин 2019: 102]</w:t>
      </w:r>
      <w:bookmarkEnd w:id="0"/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. Такое художественное осмысление образа Пришвина придает прозе Варламова особую глубину и многомерность. </w:t>
      </w:r>
    </w:p>
    <w:p w14:paraId="3379CA9A" w14:textId="77777777" w:rsidR="00070F51" w:rsidRPr="00C70B2F" w:rsidRDefault="00070F51" w:rsidP="00070F51">
      <w:pPr>
        <w:ind w:firstLine="709"/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</w:pPr>
    </w:p>
    <w:p w14:paraId="196EAA92" w14:textId="77777777" w:rsidR="0026709C" w:rsidRPr="00B54A2A" w:rsidRDefault="00000000" w:rsidP="00070F51">
      <w:pPr>
        <w:numPr>
          <w:ilvl w:val="0"/>
          <w:numId w:val="1"/>
        </w:numPr>
        <w:ind w:firstLine="709"/>
        <w:rPr>
          <w:rFonts w:ascii="Times New Roman" w:eastAsia="黑体" w:hAnsi="Times New Roman" w:cs="Times New Roman"/>
          <w:b/>
          <w:bCs/>
          <w:color w:val="212529"/>
          <w:sz w:val="24"/>
          <w:shd w:val="clear" w:color="auto" w:fill="FFFFFF"/>
          <w:lang w:val="ru-RU"/>
        </w:rPr>
      </w:pPr>
      <w:r w:rsidRPr="00B54A2A">
        <w:rPr>
          <w:rFonts w:ascii="Times New Roman" w:eastAsia="黑体" w:hAnsi="Times New Roman" w:cs="Times New Roman"/>
          <w:b/>
          <w:bCs/>
          <w:color w:val="212529"/>
          <w:sz w:val="24"/>
          <w:shd w:val="clear" w:color="auto" w:fill="FFFFFF"/>
          <w:lang w:val="ru-RU"/>
        </w:rPr>
        <w:t xml:space="preserve">Преломление религиозной тематики: от пришвинских размышлений о расколе к религиозным исканиям Валрамова </w:t>
      </w:r>
    </w:p>
    <w:p w14:paraId="38F37981" w14:textId="6A030F0D" w:rsidR="0026709C" w:rsidRPr="00C70B2F" w:rsidRDefault="00000000" w:rsidP="00070F51">
      <w:pPr>
        <w:ind w:firstLine="709"/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</w:pP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Пришвин проявлял глубокий интерес к феномену религиозного раскола в России, в особенности к хлыстовству. Сблизившись с хлыстами в 1908 году, он был увлечен их духовными поисками и бунтарским духом, которого, по его мнению, недоставало ортодоксальному православию. В неоконченном романе «Начало века» он изобразил секту «Старый Израиль», отразив в ней идеи духовного слома, гордыни и бунтарства, альтернативные официальному православию. В конечном итоге, Пришвин пришел к выводу, что хлыстовство – это «страшный двойник православия, подземная река, </w:t>
      </w: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lastRenderedPageBreak/>
        <w:t>уводящая лоно спокойных вод православия в темное будущее»</w:t>
      </w:r>
      <w:r w:rsidR="005810DE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 [</w:t>
      </w:r>
      <w:r w:rsidR="005810DE" w:rsidRPr="00C70B2F">
        <w:rPr>
          <w:rFonts w:ascii="Times New Roman" w:eastAsia="黑体" w:hAnsi="Times New Roman" w:cs="Times New Roman"/>
          <w:sz w:val="24"/>
          <w:lang w:val="ru-RU"/>
        </w:rPr>
        <w:t>Пришвин</w:t>
      </w:r>
      <w:r w:rsidR="005810DE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 1982: 584]</w:t>
      </w: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,</w:t>
      </w:r>
      <w:r w:rsidR="005534F1" w:rsidRPr="00C70B2F">
        <w:rPr>
          <w:rFonts w:hint="eastAsia"/>
          <w:lang w:val="ru-RU"/>
        </w:rPr>
        <w:t xml:space="preserve"> </w:t>
      </w: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 и увидел в гордыне корень этого явления, приводящего к тоталитарному обожествлению личности. В своих произведениях, таких как «Затонувший ковчег», Варламов продолжает начатую Пришвиным разработку темы религиозного раскола, рассматривая ее в более широком социально-философском контексте и исследуя влияние религиозной веры на душевное состояние человека и судьбу страны. Сопоставляя распущенную общину, находящуюся под влиянием раскольнических идей, с праведной семьей Ноя, а также реальную Бухару с идеализированным образом духовного рая прошлого, Варламов утверждает мысль о том, что в несовершенном мире спасение возможно лишь через веру в Бога, верность заповедям и стремление к духовному совершенствованию. Он выражает обеспокоенность расколом в Православной Церкви и моральным упадком современного общества. Таким образом, Варламов, наследуя тему религиозного раскола от Пришвина, придает ей новое звучание и более глубокий социальный смысл. </w:t>
      </w:r>
    </w:p>
    <w:p w14:paraId="53702E7F" w14:textId="77777777" w:rsidR="00070F51" w:rsidRPr="00C70B2F" w:rsidRDefault="00070F51" w:rsidP="00070F51">
      <w:pPr>
        <w:ind w:firstLine="709"/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</w:pPr>
    </w:p>
    <w:p w14:paraId="6B023FF8" w14:textId="77777777" w:rsidR="0026709C" w:rsidRPr="00B54A2A" w:rsidRDefault="00000000" w:rsidP="00070F51">
      <w:pPr>
        <w:numPr>
          <w:ilvl w:val="0"/>
          <w:numId w:val="1"/>
        </w:numPr>
        <w:ind w:firstLine="709"/>
        <w:rPr>
          <w:rFonts w:ascii="Times New Roman" w:eastAsia="黑体" w:hAnsi="Times New Roman" w:cs="Times New Roman"/>
          <w:b/>
          <w:bCs/>
          <w:color w:val="212529"/>
          <w:sz w:val="24"/>
          <w:shd w:val="clear" w:color="auto" w:fill="FFFFFF"/>
          <w:lang w:val="ru-RU"/>
        </w:rPr>
      </w:pPr>
      <w:r w:rsidRPr="00B54A2A">
        <w:rPr>
          <w:rFonts w:ascii="Times New Roman" w:eastAsia="黑体" w:hAnsi="Times New Roman" w:cs="Times New Roman"/>
          <w:b/>
          <w:bCs/>
          <w:color w:val="212529"/>
          <w:sz w:val="24"/>
          <w:shd w:val="clear" w:color="auto" w:fill="FFFFFF"/>
          <w:lang w:val="ru-RU"/>
        </w:rPr>
        <w:t xml:space="preserve">Современное прочтение философии природы: диалог с Пришвиным сквозь призму идей «Всеединства» и «Космизма» </w:t>
      </w:r>
    </w:p>
    <w:p w14:paraId="6D787168" w14:textId="78321192" w:rsidR="0026709C" w:rsidRPr="00C70B2F" w:rsidRDefault="00000000" w:rsidP="00070F51">
      <w:pPr>
        <w:ind w:firstLine="709"/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</w:pP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В центре мировоззрения Пришвина – идея «Всеединства», понимаемая как нерасторжимое единство природы и космоса, одухотворенное разумом человека. Пришвин опирается на идеи русского космизма, акцентируя нравственное единство человека, человечества и Вселенной в их отношении к Творцу и творению. Варламов продолжает и развивает пришвинскую идею «Всеединства»</w:t>
      </w:r>
      <w:r w:rsidR="0073200B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и «Космизма»</w:t>
      </w: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. В романе «Одсун: роман без границ» эта идея получает современную интерпретацию. Охватывая период со Второй мировой войны до наших дней, Варламов показывает, что разные народы, несмотря на трагические конфликты и исторические обиды, составляют неразрывное целое. В романе подчеркивается необходимость преодоления границ между государствами, культурами и цивилизациями, утверждая идею гармоничного сосуществования человека с природой и другими людьми. Такое современное прочтение идеи «Всеединства» придает произведению Валрамова особую значимость в эпоху глобальных перемен и геополитических вызовов. </w:t>
      </w:r>
    </w:p>
    <w:p w14:paraId="5B591F69" w14:textId="77777777" w:rsidR="00070F51" w:rsidRPr="00C70B2F" w:rsidRDefault="00070F51" w:rsidP="00070F51">
      <w:pPr>
        <w:ind w:firstLine="709"/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</w:pPr>
    </w:p>
    <w:p w14:paraId="41317DE8" w14:textId="77777777" w:rsidR="0026709C" w:rsidRPr="00B54A2A" w:rsidRDefault="00000000" w:rsidP="00070F51">
      <w:pPr>
        <w:ind w:firstLine="709"/>
        <w:rPr>
          <w:rFonts w:ascii="Times New Roman" w:eastAsia="黑体" w:hAnsi="Times New Roman" w:cs="Times New Roman"/>
          <w:b/>
          <w:bCs/>
          <w:color w:val="212529"/>
          <w:sz w:val="24"/>
          <w:shd w:val="clear" w:color="auto" w:fill="FFFFFF"/>
          <w:lang w:val="ru-RU"/>
        </w:rPr>
      </w:pPr>
      <w:r w:rsidRPr="00B54A2A">
        <w:rPr>
          <w:rFonts w:ascii="Times New Roman" w:eastAsia="黑体" w:hAnsi="Times New Roman" w:cs="Times New Roman"/>
          <w:b/>
          <w:bCs/>
          <w:color w:val="212529"/>
          <w:sz w:val="24"/>
          <w:shd w:val="clear" w:color="auto" w:fill="FFFFFF"/>
          <w:lang w:val="ru-RU"/>
        </w:rPr>
        <w:t xml:space="preserve">Заключение </w:t>
      </w:r>
    </w:p>
    <w:p w14:paraId="2B3FFB43" w14:textId="2D7A6021" w:rsidR="0026709C" w:rsidRPr="00C70B2F" w:rsidRDefault="00EB77BB" w:rsidP="00070F51">
      <w:pPr>
        <w:ind w:firstLine="709"/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</w:pP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В произведениях А.Н. Валрамова ярко проявляется трансформация «пришвинского фактора» в условиях постсоветской культурной и социальной реальности. Он не только сохраняет ключевые идеи и образы, характерные для творчества Пришвина, но и адаптирует их к новым условиям, актуализируя философские и религиозные темы в контексте современного кризиса идентичности. Трансформация этих факторов отражает культурный поиск постсоветской интеллигенции, стремящейся найти новые ориентиры и актуализировать наследие Серебряного века в условиях современной дезориентации</w:t>
      </w:r>
    </w:p>
    <w:p w14:paraId="2C58C8BD" w14:textId="77777777" w:rsidR="00070F51" w:rsidRPr="00C70B2F" w:rsidRDefault="00070F51" w:rsidP="00070F51">
      <w:pPr>
        <w:ind w:firstLine="709"/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</w:pPr>
    </w:p>
    <w:p w14:paraId="681FDC44" w14:textId="634C34A9" w:rsidR="0026709C" w:rsidRPr="00B54A2A" w:rsidRDefault="00070F51" w:rsidP="00070F51">
      <w:pPr>
        <w:ind w:firstLine="709"/>
        <w:rPr>
          <w:rFonts w:ascii="Times New Roman" w:eastAsia="黑体" w:hAnsi="Times New Roman" w:cs="Times New Roman"/>
          <w:b/>
          <w:bCs/>
          <w:color w:val="212529"/>
          <w:sz w:val="24"/>
          <w:shd w:val="clear" w:color="auto" w:fill="FFFFFF"/>
          <w:lang w:val="ru-RU"/>
        </w:rPr>
      </w:pPr>
      <w:r w:rsidRPr="00B54A2A">
        <w:rPr>
          <w:rFonts w:ascii="Times New Roman" w:eastAsia="黑体" w:hAnsi="Times New Roman" w:cs="Times New Roman"/>
          <w:b/>
          <w:bCs/>
          <w:color w:val="212529"/>
          <w:sz w:val="24"/>
          <w:shd w:val="clear" w:color="auto" w:fill="FFFFFF"/>
          <w:lang w:val="ru-RU"/>
        </w:rPr>
        <w:t xml:space="preserve">Литературы </w:t>
      </w:r>
    </w:p>
    <w:p w14:paraId="6E664165" w14:textId="2C8425B3" w:rsidR="0026709C" w:rsidRPr="00C70B2F" w:rsidRDefault="00000000" w:rsidP="00070F51">
      <w:pPr>
        <w:ind w:firstLine="709"/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</w:pP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Варламов А.</w:t>
      </w:r>
      <w:r w:rsidR="00070F51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Н.</w:t>
      </w: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 Затонувший ковчег</w:t>
      </w:r>
      <w:r w:rsidR="005534F1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. М., 2002. </w:t>
      </w: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 </w:t>
      </w:r>
    </w:p>
    <w:p w14:paraId="177FD468" w14:textId="77777777" w:rsidR="00025DF8" w:rsidRPr="00C70B2F" w:rsidRDefault="00000000" w:rsidP="00070F51">
      <w:pPr>
        <w:ind w:firstLine="709"/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</w:pP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Варламов А.</w:t>
      </w:r>
      <w:r w:rsidR="00070F51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Н.</w:t>
      </w: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 Мысленный волк. М.</w:t>
      </w:r>
      <w:r w:rsidR="00025DF8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, </w:t>
      </w: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2014. </w:t>
      </w:r>
    </w:p>
    <w:p w14:paraId="0F2EBB6D" w14:textId="77777777" w:rsidR="00025DF8" w:rsidRPr="00C70B2F" w:rsidRDefault="00000000" w:rsidP="00070F51">
      <w:pPr>
        <w:ind w:firstLine="709"/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</w:pP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Варламов А.</w:t>
      </w:r>
      <w:r w:rsidR="00025DF8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 Н.</w:t>
      </w: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 Одсун: роман без границ. М.</w:t>
      </w:r>
      <w:r w:rsidR="00025DF8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,</w:t>
      </w: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 2024. </w:t>
      </w:r>
    </w:p>
    <w:p w14:paraId="7466CB65" w14:textId="34124624" w:rsidR="005810DE" w:rsidRPr="00C70B2F" w:rsidRDefault="005810DE" w:rsidP="00070F51">
      <w:pPr>
        <w:ind w:firstLine="709"/>
        <w:rPr>
          <w:rFonts w:ascii="Times New Roman" w:eastAsia="黑体" w:hAnsi="Times New Roman" w:cs="Times New Roman"/>
          <w:sz w:val="24"/>
          <w:lang w:val="ru-RU"/>
        </w:rPr>
      </w:pPr>
      <w:r w:rsidRPr="00C70B2F">
        <w:rPr>
          <w:rFonts w:ascii="Times New Roman" w:eastAsia="黑体" w:hAnsi="Times New Roman" w:cs="Times New Roman"/>
          <w:sz w:val="24"/>
          <w:lang w:val="ru-RU"/>
        </w:rPr>
        <w:t>Пришвин М.М. Полн. собр. соч.: В 8 т. М., 1982. Т.2.</w:t>
      </w:r>
    </w:p>
    <w:p w14:paraId="3BA4819F" w14:textId="6BDE4AA3" w:rsidR="005534F1" w:rsidRPr="00C70B2F" w:rsidRDefault="005534F1" w:rsidP="005534F1">
      <w:pPr>
        <w:ind w:firstLine="709"/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</w:pP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Ю</w:t>
      </w:r>
      <w:r w:rsidR="00C70B2F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й </w:t>
      </w: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Минцин. Тенденции развития русской экологической литературы и её </w:t>
      </w: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lastRenderedPageBreak/>
        <w:t>трехмерная структура // Хэбэйский научный журнал. 2019.</w:t>
      </w:r>
      <w:r w:rsidR="00C70B2F"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 xml:space="preserve"> </w:t>
      </w:r>
      <w:r w:rsidRPr="00C70B2F">
        <w:rPr>
          <w:rFonts w:ascii="Times New Roman" w:eastAsia="黑体" w:hAnsi="Times New Roman" w:cs="Times New Roman"/>
          <w:color w:val="212529"/>
          <w:sz w:val="24"/>
          <w:shd w:val="clear" w:color="auto" w:fill="FFFFFF"/>
          <w:lang w:val="ru-RU"/>
        </w:rPr>
        <w:t>№ 6. С.100-104.</w:t>
      </w:r>
    </w:p>
    <w:sectPr w:rsidR="005534F1" w:rsidRPr="00C70B2F" w:rsidSect="00070F51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7F053F"/>
    <w:multiLevelType w:val="singleLevel"/>
    <w:tmpl w:val="B47F053F"/>
    <w:lvl w:ilvl="0">
      <w:start w:val="1"/>
      <w:numFmt w:val="decimal"/>
      <w:suff w:val="space"/>
      <w:lvlText w:val="%1."/>
      <w:lvlJc w:val="left"/>
    </w:lvl>
  </w:abstractNum>
  <w:num w:numId="1" w16cid:durableId="17959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EF555E8"/>
    <w:rsid w:val="00025DF8"/>
    <w:rsid w:val="00070F51"/>
    <w:rsid w:val="0026709C"/>
    <w:rsid w:val="004469A0"/>
    <w:rsid w:val="00527FB7"/>
    <w:rsid w:val="0054138B"/>
    <w:rsid w:val="005534F1"/>
    <w:rsid w:val="005810DE"/>
    <w:rsid w:val="006276C6"/>
    <w:rsid w:val="0073200B"/>
    <w:rsid w:val="00801B83"/>
    <w:rsid w:val="00B54A2A"/>
    <w:rsid w:val="00C55500"/>
    <w:rsid w:val="00C70B2F"/>
    <w:rsid w:val="00DA5F5D"/>
    <w:rsid w:val="00EB77BB"/>
    <w:rsid w:val="3EF5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CCC67"/>
  <w15:docId w15:val="{4168E96E-109C-484A-9951-25AC0AB5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34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 Zhou</dc:creator>
  <cp:lastModifiedBy>亚男 周</cp:lastModifiedBy>
  <cp:revision>3</cp:revision>
  <dcterms:created xsi:type="dcterms:W3CDTF">2025-03-03T11:48:00Z</dcterms:created>
  <dcterms:modified xsi:type="dcterms:W3CDTF">2025-03-03T12:19:00Z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2A26258CB50F40ACA68BC9FB44B19190_11</vt:lpwstr>
  </property>
  <property fmtid="{D5CDD505-2E9C-101B-9397-08002B2CF9AE}" pid="4" name="KSOTemplateDocerSaveRecord">
    <vt:lpwstr>eyJoZGlkIjoiNzI1MzljODBiNDliMzEyMzFlZWNlN2EzYjU0N2YzMWEiLCJ1c2VySWQiOiIzMzgzMTA2ODMifQ==</vt:lpwstr>
  </property>
</Properties>
</file>