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A9F" w:rsidRDefault="00061A8E">
      <w:pPr>
        <w:pStyle w:val="Textbody"/>
        <w:spacing w:after="0" w:line="331" w:lineRule="auto"/>
        <w:jc w:val="center"/>
        <w:rPr>
          <w:rFonts w:ascii="Times New Roman" w:hAnsi="Times New Roman"/>
          <w:b/>
          <w:bCs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</w:rPr>
        <w:t>Русское сектантство в восприятии Д. С. Мережковского до 1917 года.</w:t>
      </w:r>
    </w:p>
    <w:p w:rsidR="00DA3A9F" w:rsidRDefault="00061A8E">
      <w:pPr>
        <w:pStyle w:val="Textbody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Виноградов Павел Андреевич  </w:t>
      </w:r>
    </w:p>
    <w:p w:rsidR="00DA3A9F" w:rsidRDefault="00061A8E">
      <w:pPr>
        <w:pStyle w:val="Textbody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студент МГУ имени Ломоносова, Москва, Россия</w:t>
      </w:r>
    </w:p>
    <w:p w:rsidR="00DA3A9F" w:rsidRDefault="00DA3A9F">
      <w:pPr>
        <w:pStyle w:val="Textbody"/>
        <w:jc w:val="center"/>
        <w:rPr>
          <w:rFonts w:ascii="Times New Roman" w:hAnsi="Times New Roman"/>
        </w:rPr>
      </w:pPr>
    </w:p>
    <w:p w:rsidR="00DA3A9F" w:rsidRDefault="00061A8E">
      <w:pPr>
        <w:pStyle w:val="Textbody"/>
        <w:spacing w:after="0" w:line="331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Русское сектантство занимает значительное </w:t>
      </w:r>
      <w:r>
        <w:rPr>
          <w:rFonts w:ascii="Times New Roman" w:hAnsi="Times New Roman"/>
          <w:color w:val="000000"/>
        </w:rPr>
        <w:t>место не только в творчестве, но и в биографии Мережковского. Среди тех обстоятельств, которые привели его к религии, он называет раннее знакомство с сектантами; они являются героями его художественных произведений; проблему народных верований писатель зат</w:t>
      </w:r>
      <w:r>
        <w:rPr>
          <w:rFonts w:ascii="Times New Roman" w:hAnsi="Times New Roman"/>
          <w:color w:val="000000"/>
        </w:rPr>
        <w:t>рагивает во множестве своих публицистических статей и научных работ; у русских сектантов есть свое место в системе взглядов Мережковского на религию. Все это придает особенный вес исследованиям о них в контексте его творчества. Несмотря на такое важное мес</w:t>
      </w:r>
      <w:r>
        <w:rPr>
          <w:rFonts w:ascii="Times New Roman" w:hAnsi="Times New Roman"/>
          <w:color w:val="000000"/>
        </w:rPr>
        <w:t>то русского сектантства в дореволюционном литературном наследии писателя, эта тема остается малоисследованной в современном литературоведении, а те работы, которые посвящены сектантской проблематике у Мережковского, не рассматривают всех возможных источник</w:t>
      </w:r>
      <w:r>
        <w:rPr>
          <w:rFonts w:ascii="Times New Roman" w:hAnsi="Times New Roman"/>
          <w:color w:val="000000"/>
        </w:rPr>
        <w:t>ов: это не только романы «Александр I» и «Петр и Алексей», но глава «Религия» в труде «Толстой и Достоевский»; сборники статей «В тихом омуте», «Не мир, но меч», «Больная Россия», «Было и будет» и еще некоторые его работы.</w:t>
      </w:r>
    </w:p>
    <w:p w:rsidR="00DA3A9F" w:rsidRDefault="00061A8E">
      <w:pPr>
        <w:pStyle w:val="Textbody"/>
        <w:spacing w:after="0" w:line="331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Цель исследования — на основе выд</w:t>
      </w:r>
      <w:r>
        <w:rPr>
          <w:rFonts w:ascii="Times New Roman" w:hAnsi="Times New Roman"/>
          <w:color w:val="000000"/>
        </w:rPr>
        <w:t>еленной источниковой базы выявить особенности восприятия сект писателем.</w:t>
      </w:r>
    </w:p>
    <w:p w:rsidR="00DA3A9F" w:rsidRDefault="00061A8E">
      <w:pPr>
        <w:pStyle w:val="Textbody"/>
        <w:spacing w:after="0" w:line="331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Мережковский — сторонник общества третьего завета. Философа возмущало отрицательное отношение христианства к «плоти», которую тот понимал расширительно: это и «пол», и искусство, и на</w:t>
      </w:r>
      <w:r>
        <w:rPr>
          <w:rFonts w:ascii="Times New Roman" w:hAnsi="Times New Roman"/>
          <w:color w:val="000000"/>
        </w:rPr>
        <w:t>ука. Общество третьего завета, по его мнению, должно, с одной стороны, следовать христианской этике, а, с другой, жить научным и художественным творчеством («благословенной плотью»). Общество третьего завета — безгосударственное, и оно может возникнуть в Р</w:t>
      </w:r>
      <w:r>
        <w:rPr>
          <w:rFonts w:ascii="Times New Roman" w:hAnsi="Times New Roman"/>
          <w:color w:val="000000"/>
        </w:rPr>
        <w:t>оссии только после революции, поэтому все силы, противостоящие романовскому царству, для Мережковского являются «прогрессивными».</w:t>
      </w:r>
    </w:p>
    <w:p w:rsidR="00DA3A9F" w:rsidRDefault="00061A8E">
      <w:pPr>
        <w:pStyle w:val="Textbody"/>
        <w:spacing w:after="0" w:line="331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Те сектанты, чье учение сходно с философией Третьего Завета, близки автору — духоборы, штундисты, молокане, бегуны. Они не отр</w:t>
      </w:r>
      <w:r>
        <w:rPr>
          <w:rFonts w:ascii="Times New Roman" w:hAnsi="Times New Roman"/>
          <w:color w:val="000000"/>
        </w:rPr>
        <w:t>екаются от «плоти»: у них нет предвзятого отношения к половой жизни, но во всем остальном они следуют христианской этике вплоть до отказа от службы в армии. У них нет высокомерного отношения к науке и искусству, представители этих сект способны к творчеств</w:t>
      </w:r>
      <w:r>
        <w:rPr>
          <w:rFonts w:ascii="Times New Roman" w:hAnsi="Times New Roman"/>
          <w:color w:val="000000"/>
        </w:rPr>
        <w:t>у. Но своим религиозным и политическим диссидентством они также подрывают устои российской монархии. Политический идеал этих сект имеет анархический характер, в этом отношении он созвучен религиозной утопии Мережковского.</w:t>
      </w:r>
    </w:p>
    <w:p w:rsidR="00DA3A9F" w:rsidRDefault="00061A8E">
      <w:pPr>
        <w:pStyle w:val="Textbody"/>
        <w:spacing w:after="0" w:line="331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Писатель считает вредной секту ско</w:t>
      </w:r>
      <w:r>
        <w:rPr>
          <w:rFonts w:ascii="Times New Roman" w:hAnsi="Times New Roman"/>
          <w:color w:val="000000"/>
        </w:rPr>
        <w:t xml:space="preserve">пцов, потому что ее представители слишком последовательно воплощают «монашеский идеал»: их отказ от «плоти» носит «хирургический характер», они с презрением относятся к науке и искусству. Они не противостоят государству, </w:t>
      </w:r>
      <w:r>
        <w:rPr>
          <w:rFonts w:ascii="Times New Roman" w:hAnsi="Times New Roman"/>
          <w:color w:val="000000"/>
        </w:rPr>
        <w:lastRenderedPageBreak/>
        <w:t>а слиты с ним в неразрывном единств</w:t>
      </w:r>
      <w:r>
        <w:rPr>
          <w:rFonts w:ascii="Times New Roman" w:hAnsi="Times New Roman"/>
          <w:color w:val="000000"/>
        </w:rPr>
        <w:t>е через сановников-скопцов. Их политический идеал — государственный: во главе их стоит лжецарь Петр III — Кондратий Селиванов, которого скопцы хотят снова видеть на российском троне. Эта монархическая утопия противостоит религиозно-анархическому обществу б</w:t>
      </w:r>
      <w:r>
        <w:rPr>
          <w:rFonts w:ascii="Times New Roman" w:hAnsi="Times New Roman"/>
          <w:color w:val="000000"/>
        </w:rPr>
        <w:t>удущего, как его понимает Мережковский.</w:t>
      </w:r>
    </w:p>
    <w:p w:rsidR="00DA3A9F" w:rsidRDefault="00061A8E">
      <w:pPr>
        <w:pStyle w:val="Textbody"/>
        <w:spacing w:after="0" w:line="331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Именно философия Третьего Завета является главной особенностью взгляда Д.С. Мережковского на секты. Писатель не мыслит духоборов, штундистов, молокан, бегунов, скопцов вне этой философии.</w:t>
      </w:r>
    </w:p>
    <w:p w:rsidR="00DA3A9F" w:rsidRDefault="00061A8E">
      <w:pPr>
        <w:pStyle w:val="Textbody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sectPr w:rsidR="00DA3A9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61A8E">
      <w:pPr>
        <w:rPr>
          <w:rFonts w:hint="eastAsia"/>
        </w:rPr>
      </w:pPr>
      <w:r>
        <w:separator/>
      </w:r>
    </w:p>
  </w:endnote>
  <w:endnote w:type="continuationSeparator" w:id="0">
    <w:p w:rsidR="00000000" w:rsidRDefault="00061A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61A8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061A8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A3A9F"/>
    <w:rsid w:val="00061A8E"/>
    <w:rsid w:val="00DA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12548CF-9D63-476D-B723-76AEC01C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2748</Characters>
  <Application>Microsoft Office Word</Application>
  <DocSecurity>4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</cp:revision>
  <dcterms:created xsi:type="dcterms:W3CDTF">2025-03-02T20:58:00Z</dcterms:created>
  <dcterms:modified xsi:type="dcterms:W3CDTF">2025-03-02T20:58:00Z</dcterms:modified>
</cp:coreProperties>
</file>