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Стругацких «Трудно быть богом» в контексте отечественной историографии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Баязитова Лейла Ренатовна</w:t>
      </w:r>
    </w:p>
    <w:p>
      <w:pPr>
        <w:pStyle w:val="Normal.0"/>
        <w:spacing w:line="240" w:lineRule="auto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Студентка Тюменского государственного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Тюмень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Объектом исследования является историографический контекст романа «Трудно быть богом»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(1963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Стругацких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– показать типологическое сходство структуры исторического нарратива в художественно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фантастическом и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научном дискурсе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 –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Гуревич назвал «акме» советской медиевистики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Гуревич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2004: 30].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романа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испытывают влияние идей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актуальных для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российской гуманитаристики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свою очередь предвидят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ней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наступление «нарратологического поворота»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Широкое обращение к Средневековью как в научных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в фантастических повествованиях могло быть продиктовано не только цензурными соображениями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pacing w:val="-2"/>
          <w:sz w:val="24"/>
          <w:szCs w:val="24"/>
          <w:rtl w:val="0"/>
          <w:lang w:val="ru-RU"/>
        </w:rPr>
        <w:t xml:space="preserve"> отечественную историческую науку проникли идеи школы «Анналов»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4"/>
          <w:szCs w:val="24"/>
          <w:rtl w:val="0"/>
          <w:lang w:val="ru-RU"/>
        </w:rPr>
        <w:t>сформировавшие восприятие истории как нарратива</w:t>
      </w:r>
      <w:r>
        <w:rPr>
          <w:rFonts w:ascii="Times New Roman" w:hAnsi="Times New Roman"/>
          <w:spacing w:val="-2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4"/>
          <w:szCs w:val="24"/>
          <w:rtl w:val="0"/>
          <w:lang w:val="ru-RU"/>
        </w:rPr>
        <w:t xml:space="preserve">что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привело к осознанию изменчивости исторического источника и неоднозначности самого исторического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воссоздание которого требует нового подхода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этот период мировая наука начинала движение в сторону методов микроистории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позволивших раскрыть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влияние масс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представленных в официальных источниках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развитие культуры и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Сюжет романа «Трудно быть богом» основан на конфликте исторического источника и его интерпретации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Как видно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 xml:space="preserve">«прогрессоры» 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историки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коммунары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 xml:space="preserve">исходят из научного «конструкта» 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Гуревич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 xml:space="preserve">об историческом прогрессе и возможном «скачке» при переходе от одной модели культуры 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«историко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экономической формации»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к другой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При этом значительная часть повествования об Арканаре сосредоточена на поведении массы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на восприятии массовым сознанием любых нововведений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Стругацкие показывают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как идеи и технологии адаптируются к привычным сценариям поведения и стереотипам сознания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Сюжет романа отчетливо приобретает форму повествования о «поражении» историка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 xml:space="preserve">В относительно поздней 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(1976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u w:color="c00000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4"/>
          <w:szCs w:val="24"/>
          <w:u w:color="c00000"/>
          <w:rtl w:val="0"/>
          <w:lang w:val="ru-RU"/>
        </w:rPr>
        <w:t xml:space="preserve">работе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«Средневековый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безмолвствующего большинства»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Гуревич подчеркивает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ранее созданные модели Средневековья пригодны лишь для оценки «высших» слоев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 время как ментальность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присущая средневековому человеку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или ином виде сохраняется долгое время после «официального» завершения эпохи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Гурвич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1990: 10-11].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 обречен на поражение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 осознает этой многомерности исчезнувшей реальности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Стругацкие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и отечественные историки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высветили проблему относительности содержания исторического источника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герой романа является участником событий на Арканаре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привнося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 истории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незапланированные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могущие быть предусмотренными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относятся к психологии личности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спонтанности решений и поступков субъекта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Историку необходимо обращать внимание на «казусы» – удивительные несоответствия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обнаруживаемые в источнике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принцип  позволяет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нормой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для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глубже проникнуть в ментальность автора источника и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окружавших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Повествовательная структура романа «Трудно быть богом» задана двумя точками зрения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мира будущего и мира прошлого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средневековый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Румата – герой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сознании которого эти точки зрения конфликтно пересекаются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коммунар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из его задач в Арканаре – исследовательская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чего он носит обруч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передатчик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Субъективность Руматы выраж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ается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решениях снимать или прикрывать камеру передатчика в моменты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 считает нужным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продиктованн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страстью или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исследовательским долгом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предопределяет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какие события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станут материалом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отдаляет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позитивистской фактуальности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 же время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создаваемый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героем романа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определяется его «ролью»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автора документа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«благородный дон» должен вести себя как «сын своей эпохи»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отступая от принят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ых норм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сослов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быть интегрированным в общество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таком погружении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должны обеспечивать разведчики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коммунары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личность «благородного подонка» начинает конкурировать с личностью историка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человека с Земли будущего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зафиксировано передатчиком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определяются и этой частью личности героя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иногда и только 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«Сотруднику Института было на это наплевать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благородный дон Румата Эсторский осатанел</w:t>
      </w:r>
      <w:r>
        <w:rPr>
          <w:rFonts w:ascii="Times New Roman" w:hAnsi="Times New Roman"/>
          <w:sz w:val="24"/>
          <w:szCs w:val="24"/>
          <w:rtl w:val="0"/>
          <w:lang w:val="ru-RU"/>
        </w:rPr>
        <w:t>. &lt;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…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&gt;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шагнул к штурмовикам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рука его непроизвольно поднялась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сжимаясь в кулак»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Стругацкие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2023: 70]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4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науке идею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толкование источника зависит от историка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его взглядов и идеологических установок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впервые высказали представители французской школы «Анналов»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самым вступив в полемику с историками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позитивистами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статье «Территория историка»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Гуревич описывает два пласта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Время </w:t>
      </w:r>
      <w:r>
        <w:rPr>
          <w:rFonts w:ascii="Times New Roman" w:hAnsi="Times New Roman"/>
          <w:sz w:val="24"/>
          <w:szCs w:val="24"/>
          <w:rtl w:val="0"/>
          <w:lang w:val="ru-RU"/>
        </w:rPr>
        <w:t>&lt;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…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&gt;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современности»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«время истории»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перекличке этих времен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столкновении сознания автора источника и историка возникает «пространство истории»  – особое интеллектуальное пространство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котором «делаются специфические открытия» и «накапливается новое знание»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, 1996: 106].</w:t>
      </w:r>
    </w:p>
    <w:p>
      <w:pPr>
        <w:pStyle w:val="Normal.0"/>
        <w:spacing w:before="24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Проведенное исследование позволяет рассматривать роман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Стругацких как опыт осмысления не только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исторической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Свойственный сверхжанру фантастики «реверс времени»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Смирнов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2007: 5]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проецирует фантастический мир произведения на актуальные вопросы гуманитарной науки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1960-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 годов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делая авторов активными участниками научного диалога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before="24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before="240" w:line="240" w:lineRule="auto"/>
        <w:ind w:firstLine="709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c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Литература</w:t>
      </w:r>
    </w:p>
    <w:p>
      <w:pPr>
        <w:pStyle w:val="Normal.0"/>
        <w:spacing w:before="240" w:line="240" w:lineRule="auto"/>
        <w:ind w:firstLine="709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c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Стругацкие А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Н и Б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Трудно быть богом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., 2023.</w:t>
      </w:r>
    </w:p>
    <w:p>
      <w:pPr>
        <w:pStyle w:val="Normal.0"/>
        <w:spacing w:before="240" w:line="240" w:lineRule="auto"/>
        <w:ind w:firstLine="709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c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Гуревич А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История историка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c00000"/>
          <w:rtl w:val="0"/>
          <w:lang w:val="ru-RU"/>
          <w14:textFill>
            <w14:solidFill>
              <w14:srgbClr w14:val="000000"/>
            </w14:solidFill>
          </w14:textFill>
        </w:rPr>
        <w:t>., 2004.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Гуревич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Средневековый мир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безмолвствующего большинства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., 1990.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Гуревич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Территория историка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Одиссей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в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1996.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.81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109</w:t>
      </w:r>
    </w:p>
    <w:p>
      <w:pPr>
        <w:pStyle w:val="Normal.0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Смирнов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Фантастическое как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сверх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жанр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филологический вестник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2007.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(5).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33</w:t>
      </w:r>
    </w:p>
    <w:p>
      <w:pPr>
        <w:pStyle w:val="Normal.0"/>
        <w:tabs>
          <w:tab w:val="left" w:pos="5700"/>
        </w:tabs>
        <w:suppressAutoHyphens w:val="1"/>
        <w:spacing w:line="240" w:lineRule="auto"/>
        <w:ind w:firstLine="709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