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C" w14:textId="77777777" w:rsidR="00A87C82" w:rsidRPr="006A77F7" w:rsidRDefault="00000000" w:rsidP="006A77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7F7">
        <w:rPr>
          <w:rFonts w:ascii="Times New Roman" w:hAnsi="Times New Roman" w:cs="Times New Roman"/>
          <w:b/>
          <w:bCs/>
          <w:sz w:val="24"/>
          <w:szCs w:val="24"/>
        </w:rPr>
        <w:t>Средневековые мотивы в русском символизме на примере творчества А. А. Блока</w:t>
      </w:r>
    </w:p>
    <w:p w14:paraId="6C1B8886" w14:textId="77777777" w:rsidR="006A77F7" w:rsidRDefault="00000000" w:rsidP="006A7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Просвирнина Олеся Николаевна</w:t>
      </w:r>
    </w:p>
    <w:p w14:paraId="434BCBAC" w14:textId="77777777" w:rsidR="006A77F7" w:rsidRDefault="00000000" w:rsidP="006A7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Студентка Московского политехнического института, факультет издательского дела и журналистики, Москва, Россия</w:t>
      </w:r>
    </w:p>
    <w:p w14:paraId="726B5A08" w14:textId="77777777" w:rsidR="006A77F7" w:rsidRDefault="006A77F7" w:rsidP="006A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68E12" w14:textId="77777777" w:rsidR="006A77F7" w:rsidRDefault="00000000" w:rsidP="006A77F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В начале XX века символизм как новое направление в искусстве оказал значительное влияние на развитие русской литературы. Символисты стремились выразить непостижимый мир и отойти от возвышения своего «я». Они искали новые формы самовыражения и новые темы для творчества. Одной из таких тем стали средневековые мотивы, которые нашли отражение в произведениях многих символистов, в том числе и в творчестве А. А. Блока.</w:t>
      </w:r>
    </w:p>
    <w:p w14:paraId="3BF8F175" w14:textId="06F77D17" w:rsidR="006A77F7" w:rsidRDefault="00000000" w:rsidP="006A77F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Символизм как литературное направление зародился в России в первой половине 1890-х годов. Его появление связано с публикацией трёх выпусков сборника «Русские символисты», большую часть стихов в которых написал Валерий Брюсов, а также с лекцией Д. С. Мережковского и выходом сборника его стихов «Символы»</w:t>
      </w:r>
      <w:r w:rsidR="005D3BDF" w:rsidRPr="005D3BDF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D3BDF">
        <w:rPr>
          <w:rFonts w:ascii="Times New Roman" w:hAnsi="Times New Roman" w:cs="Times New Roman"/>
          <w:sz w:val="24"/>
          <w:szCs w:val="24"/>
          <w:lang w:val="ru-RU"/>
        </w:rPr>
        <w:t>Мережковский 2015</w:t>
      </w:r>
      <w:r w:rsidR="005D3BDF" w:rsidRPr="005D3BD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A77F7">
        <w:rPr>
          <w:rFonts w:ascii="Times New Roman" w:hAnsi="Times New Roman" w:cs="Times New Roman"/>
          <w:sz w:val="24"/>
          <w:szCs w:val="24"/>
        </w:rPr>
        <w:t>. По словам литературоведа Игоря Сухих, Мережковский видел XIX век как борьбу научного познания и религиозного чувства.</w:t>
      </w:r>
      <w:r w:rsidR="008607F0">
        <w:rPr>
          <w:rFonts w:ascii="Times New Roman" w:hAnsi="Times New Roman" w:cs="Times New Roman"/>
          <w:sz w:val="24"/>
          <w:szCs w:val="24"/>
          <w:lang w:val="ru-RU"/>
        </w:rPr>
        <w:t xml:space="preserve"> По его мнению</w:t>
      </w:r>
      <w:r w:rsidRPr="006A77F7">
        <w:rPr>
          <w:rFonts w:ascii="Times New Roman" w:hAnsi="Times New Roman" w:cs="Times New Roman"/>
          <w:sz w:val="24"/>
          <w:szCs w:val="24"/>
        </w:rPr>
        <w:t xml:space="preserve">, это время крайнего материализма и страстных духовных порывов, столкновение религиозного чувства с выводами науки. Этот же принцип наблюдается в творчестве А. Блока: в его произведениях прослеживается контрастность, </w:t>
      </w:r>
      <w:proofErr w:type="spellStart"/>
      <w:r w:rsidRPr="006A77F7">
        <w:rPr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6A77F7">
        <w:rPr>
          <w:rFonts w:ascii="Times New Roman" w:hAnsi="Times New Roman" w:cs="Times New Roman"/>
          <w:sz w:val="24"/>
          <w:szCs w:val="24"/>
        </w:rPr>
        <w:t>, присущее романтизму. Так, в стихотворении «Незнакомка» присутствует отчетливая антитеза: загробный мир и мир реальный, грязный город и чистота души</w:t>
      </w:r>
      <w:r w:rsidR="00860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7F0" w:rsidRPr="008607F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607F0">
        <w:rPr>
          <w:rFonts w:ascii="Times New Roman" w:hAnsi="Times New Roman" w:cs="Times New Roman"/>
          <w:sz w:val="24"/>
          <w:szCs w:val="24"/>
          <w:lang w:val="ru-RU"/>
        </w:rPr>
        <w:t>Сухих 201</w:t>
      </w:r>
      <w:r w:rsidR="005D3BD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607F0" w:rsidRPr="008607F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A77F7">
        <w:rPr>
          <w:rFonts w:ascii="Times New Roman" w:hAnsi="Times New Roman" w:cs="Times New Roman"/>
          <w:sz w:val="24"/>
          <w:szCs w:val="24"/>
        </w:rPr>
        <w:t>.</w:t>
      </w:r>
    </w:p>
    <w:p w14:paraId="5D611926" w14:textId="6703BEF7" w:rsidR="006A77F7" w:rsidRDefault="00000000" w:rsidP="006A77F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 xml:space="preserve">В европейской литературе XIX века искусство было замкнутым, но под влиянием восточной мистики и интереса к Средним векам возникло новое направление. Символисты, настаивая на новизне эстетики, всё же продолжили традиции романтизма, который своими корнями уходит в эпоху Средневековья. </w:t>
      </w:r>
    </w:p>
    <w:p w14:paraId="60520F4A" w14:textId="73B19BA3" w:rsidR="006A77F7" w:rsidRPr="006A77F7" w:rsidRDefault="00000000" w:rsidP="006A77F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77F7">
        <w:rPr>
          <w:rFonts w:ascii="Times New Roman" w:hAnsi="Times New Roman" w:cs="Times New Roman"/>
          <w:sz w:val="24"/>
          <w:szCs w:val="24"/>
        </w:rPr>
        <w:t>Жирмунский</w:t>
      </w:r>
      <w:proofErr w:type="spellEnd"/>
      <w:r w:rsidR="006A77F7">
        <w:rPr>
          <w:rFonts w:ascii="Times New Roman" w:hAnsi="Times New Roman" w:cs="Times New Roman"/>
          <w:sz w:val="24"/>
          <w:szCs w:val="24"/>
          <w:lang w:val="ru-RU"/>
        </w:rPr>
        <w:t xml:space="preserve"> отмечает, что </w:t>
      </w:r>
      <w:r w:rsidRPr="006A77F7">
        <w:rPr>
          <w:rFonts w:ascii="Times New Roman" w:hAnsi="Times New Roman" w:cs="Times New Roman"/>
          <w:sz w:val="24"/>
          <w:szCs w:val="24"/>
        </w:rPr>
        <w:t>в «Стихах о Прекрасной Даме» образ поэта как рыцаря, молитвенно склоненного перед Божественной Невестой, с самого начала задуман как поэтическое иносказание и целое стихотворение, уже в основном замысле, имеет символический смысл</w:t>
      </w:r>
      <w:r w:rsidR="006A7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7F7" w:rsidRPr="006A77F7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6A77F7">
        <w:rPr>
          <w:rFonts w:ascii="Times New Roman" w:hAnsi="Times New Roman" w:cs="Times New Roman"/>
          <w:sz w:val="24"/>
          <w:szCs w:val="24"/>
          <w:lang w:val="ru-RU"/>
        </w:rPr>
        <w:t>Жирмунский</w:t>
      </w:r>
      <w:proofErr w:type="spellEnd"/>
      <w:r w:rsidR="006A7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00B">
        <w:rPr>
          <w:rFonts w:ascii="Times New Roman" w:hAnsi="Times New Roman" w:cs="Times New Roman"/>
          <w:sz w:val="24"/>
          <w:szCs w:val="24"/>
          <w:lang w:val="ru-RU"/>
        </w:rPr>
        <w:t>1922</w:t>
      </w:r>
      <w:r w:rsidR="006A77F7" w:rsidRPr="006A77F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F20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B" w14:textId="02E22224" w:rsidR="00A87C82" w:rsidRPr="004F200B" w:rsidRDefault="00063A01" w:rsidP="006A77F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Тынянов заключает, что с</w:t>
      </w:r>
      <w:r w:rsidR="00000000" w:rsidRPr="006A77F7">
        <w:rPr>
          <w:rFonts w:ascii="Times New Roman" w:hAnsi="Times New Roman" w:cs="Times New Roman"/>
          <w:sz w:val="24"/>
          <w:szCs w:val="24"/>
        </w:rPr>
        <w:t xml:space="preserve">тихотворения Блока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000000" w:rsidRPr="006A77F7">
        <w:rPr>
          <w:rFonts w:ascii="Times New Roman" w:hAnsi="Times New Roman" w:cs="Times New Roman"/>
          <w:sz w:val="24"/>
          <w:szCs w:val="24"/>
        </w:rPr>
        <w:t xml:space="preserve">собраны в циклы, то рассыпаны: Офелия и Гамлет, Царевна и Рыцарь, Рыцарь и Дама, Кармен, Князь и Девушка, Мать и Сын </w:t>
      </w:r>
      <w:r w:rsidR="004F200B" w:rsidRPr="004F200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000000" w:rsidRPr="006A77F7">
        <w:rPr>
          <w:rFonts w:ascii="Times New Roman" w:hAnsi="Times New Roman" w:cs="Times New Roman"/>
          <w:sz w:val="24"/>
          <w:szCs w:val="24"/>
        </w:rPr>
        <w:t>Тынянов</w:t>
      </w:r>
      <w:r w:rsidR="004F200B" w:rsidRPr="004F200B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4F200B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4F200B" w:rsidRPr="004F200B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000001D" w14:textId="1DACA882" w:rsidR="00A87C82" w:rsidRPr="004F200B" w:rsidRDefault="004F200B" w:rsidP="004F20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Жирмунский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указывает на последовательность развития приемов метафорического стиля в лирике А.А. Блока.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заключениею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исследователя, поэт-романтик «</w:t>
      </w:r>
      <w:r w:rsidR="00000000" w:rsidRPr="006A77F7">
        <w:rPr>
          <w:rFonts w:ascii="Times New Roman" w:hAnsi="Times New Roman" w:cs="Times New Roman"/>
          <w:sz w:val="24"/>
          <w:szCs w:val="24"/>
        </w:rPr>
        <w:t>вступает на путь логического противоречия, диссонанса как художественного приема, мотивированного иррациональностью общего замысла поэта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F200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Жирмунский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1922</w:t>
      </w:r>
      <w:r w:rsidRPr="004F200B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B10C6C" w14:textId="4F1B3A08" w:rsidR="006A77F7" w:rsidRDefault="00000000" w:rsidP="006A77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На рубеже XIX–XX веков, в эпоху мышления иного мира, символисты смогли раскрыть новые смыслы средневековой поэзии. А. А. Блок, утверждая божественное достоинство личности, продолжил традиции провансальцев и миннезингеров, которые впервые воспели идеальную рыцарскую любовь к земной женщине</w:t>
      </w:r>
      <w:r w:rsidR="005D3B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BDF" w:rsidRPr="005D3BD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5D3BDF">
        <w:rPr>
          <w:rFonts w:ascii="Times New Roman" w:hAnsi="Times New Roman" w:cs="Times New Roman"/>
          <w:sz w:val="24"/>
          <w:szCs w:val="24"/>
          <w:lang w:val="ru-RU"/>
        </w:rPr>
        <w:t>Иванова 2008</w:t>
      </w:r>
      <w:r w:rsidR="005D3BDF" w:rsidRPr="005D3BD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A77F7">
        <w:rPr>
          <w:rFonts w:ascii="Times New Roman" w:hAnsi="Times New Roman" w:cs="Times New Roman"/>
          <w:sz w:val="24"/>
          <w:szCs w:val="24"/>
        </w:rPr>
        <w:t>.</w:t>
      </w:r>
    </w:p>
    <w:p w14:paraId="01690948" w14:textId="0910BE85" w:rsidR="006A77F7" w:rsidRDefault="00000000" w:rsidP="006A77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Концепция искусства как символизации зародилась в античной эстетике. Платон, опираясь на теорию подражания, утверждал, что произведения искусства не просто воспроизводят видимый мир, но восходят к более глубоким смыслам, лежащим в основе самой природы</w:t>
      </w:r>
      <w:r w:rsidR="00DC0B75" w:rsidRPr="00DC0B75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DC0B75">
        <w:rPr>
          <w:rFonts w:ascii="Times New Roman" w:hAnsi="Times New Roman" w:cs="Times New Roman"/>
          <w:sz w:val="24"/>
          <w:szCs w:val="24"/>
          <w:lang w:val="ru-RU"/>
        </w:rPr>
        <w:t>Платон 1993</w:t>
      </w:r>
      <w:r w:rsidR="00DC0B75" w:rsidRPr="00DC0B7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A7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1C712" w14:textId="77777777" w:rsidR="004F200B" w:rsidRDefault="00000000" w:rsidP="004F20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Эти идеи неоплатоников оказали значительное влияние на христианского автора V века Дионисия Ареопагита. Он рассматривал всё видимое как символ невидимой, сокровенной и неопределимой сущности Бога.</w:t>
      </w:r>
    </w:p>
    <w:p w14:paraId="1B6602FF" w14:textId="362B281D" w:rsidR="006A77F7" w:rsidRDefault="00000000" w:rsidP="004F20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 xml:space="preserve">Гёте придавал большое значение символам, связывая их с жизненной органичностью и выраженными через них началами. Другой немецкий романтик, А. Шлегель, понимал поэтическое творчество как «вечное </w:t>
      </w:r>
      <w:r w:rsidR="008607F0" w:rsidRPr="006A77F7">
        <w:rPr>
          <w:rFonts w:ascii="Times New Roman" w:hAnsi="Times New Roman" w:cs="Times New Roman"/>
          <w:sz w:val="24"/>
          <w:szCs w:val="24"/>
        </w:rPr>
        <w:t>символизирован</w:t>
      </w:r>
      <w:r w:rsidR="008607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607F0" w:rsidRPr="006A77F7">
        <w:rPr>
          <w:rFonts w:ascii="Times New Roman" w:hAnsi="Times New Roman" w:cs="Times New Roman"/>
          <w:sz w:val="24"/>
          <w:szCs w:val="24"/>
        </w:rPr>
        <w:t>е</w:t>
      </w:r>
      <w:r w:rsidRPr="006A77F7">
        <w:rPr>
          <w:rFonts w:ascii="Times New Roman" w:hAnsi="Times New Roman" w:cs="Times New Roman"/>
          <w:sz w:val="24"/>
          <w:szCs w:val="24"/>
        </w:rPr>
        <w:t xml:space="preserve">». Из этого </w:t>
      </w:r>
      <w:r w:rsidRPr="006A77F7">
        <w:rPr>
          <w:rFonts w:ascii="Times New Roman" w:hAnsi="Times New Roman" w:cs="Times New Roman"/>
          <w:sz w:val="24"/>
          <w:szCs w:val="24"/>
        </w:rPr>
        <w:lastRenderedPageBreak/>
        <w:t>можно сделать вывод: в немецком и русском романтизме символ прежде всего выражал мистическую потусторонность.</w:t>
      </w:r>
    </w:p>
    <w:p w14:paraId="03FFC050" w14:textId="39732616" w:rsidR="006A77F7" w:rsidRDefault="00000000" w:rsidP="006A77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 xml:space="preserve">В «Стихах о Прекрасной Даме» можно выделить три уровня упоминаемости, на которых прослеживается связь с ценностями духовного и светского рыцарства XI–XIII веков. На первом уровне появляются символы Розы и Креста, Храма, Меча, Лилии. Герой обретает черты «рыцаря-монаха». На втором уровне образ далёкой возлюбленной становится зримым воплощением Вечной Женственности, а храмы Петербурга — репрезентацией некого надмирного, трансцендентного. На третьем уровне особое внимание уделяется образу Храма, который становится символом далёкой цели. </w:t>
      </w:r>
    </w:p>
    <w:p w14:paraId="212B6910" w14:textId="37D22872" w:rsidR="006A77F7" w:rsidRPr="008607F0" w:rsidRDefault="004F200B" w:rsidP="006A77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 не согласиться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Жирмунского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том, что </w:t>
      </w:r>
      <w:r w:rsidR="00000000" w:rsidRPr="006A77F7">
        <w:rPr>
          <w:rFonts w:ascii="Times New Roman" w:hAnsi="Times New Roman" w:cs="Times New Roman"/>
          <w:sz w:val="24"/>
          <w:szCs w:val="24"/>
        </w:rPr>
        <w:t>Блок — поэт метафоры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00B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Жирмунский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1922</w:t>
      </w:r>
      <w:r w:rsidRPr="004F200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00000" w:rsidRPr="006A7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E0FCB" w14:textId="77777777" w:rsidR="005D3BDF" w:rsidRDefault="00000000" w:rsidP="005D3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F7">
        <w:rPr>
          <w:rFonts w:ascii="Times New Roman" w:hAnsi="Times New Roman" w:cs="Times New Roman"/>
          <w:sz w:val="24"/>
          <w:szCs w:val="24"/>
        </w:rPr>
        <w:t>Таким образом, средневековые мотивы в творчестве А. А. Блока отражают его интерес к мистике, романтизму и рыцарской культуре. Они позволяют ему выразить новые смыслы и идеи, а также воссоздать уникальный образ Прекрасной Дамы. Средневековые мотивы становятся важным художественным средством в литературе начала XX века и находят отражение в творчестве русских символистов.</w:t>
      </w:r>
    </w:p>
    <w:p w14:paraId="320219E0" w14:textId="77777777" w:rsidR="005D3BDF" w:rsidRDefault="005D3BDF" w:rsidP="005D3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36" w14:textId="1C20D117" w:rsidR="00A87C82" w:rsidRPr="005D3BDF" w:rsidRDefault="006A77F7" w:rsidP="005D3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14:paraId="6F2EDE96" w14:textId="77777777" w:rsidR="005D3BDF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A01">
        <w:rPr>
          <w:rFonts w:ascii="Times New Roman" w:hAnsi="Times New Roman" w:cs="Times New Roman"/>
          <w:sz w:val="24"/>
          <w:szCs w:val="24"/>
        </w:rPr>
        <w:t>Блок А. А. Стихи о прекрасной даме. Иллюстрированное</w:t>
      </w:r>
      <w:r w:rsidRPr="00063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A01">
        <w:rPr>
          <w:rFonts w:ascii="Times New Roman" w:hAnsi="Times New Roman" w:cs="Times New Roman"/>
          <w:sz w:val="24"/>
          <w:szCs w:val="24"/>
        </w:rPr>
        <w:t>издание</w:t>
      </w:r>
      <w:r w:rsidRPr="00063A0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Pr="00063A01">
        <w:rPr>
          <w:rFonts w:ascii="Times New Roman" w:hAnsi="Times New Roman" w:cs="Times New Roman"/>
          <w:sz w:val="24"/>
          <w:szCs w:val="24"/>
          <w:lang w:val="en-US"/>
        </w:rPr>
        <w:t>Strelbytskyy</w:t>
      </w:r>
      <w:proofErr w:type="spellEnd"/>
      <w:r w:rsidRPr="00063A01">
        <w:rPr>
          <w:rFonts w:ascii="Times New Roman" w:hAnsi="Times New Roman" w:cs="Times New Roman"/>
          <w:sz w:val="24"/>
          <w:szCs w:val="24"/>
          <w:lang w:val="en-US"/>
        </w:rPr>
        <w:t xml:space="preserve"> Multimedia Publishing, 2018.</w:t>
      </w:r>
    </w:p>
    <w:p w14:paraId="741E1753" w14:textId="77777777" w:rsidR="005D3BDF" w:rsidRPr="005D3BDF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3A01">
        <w:rPr>
          <w:rFonts w:ascii="Times New Roman" w:hAnsi="Times New Roman" w:cs="Times New Roman"/>
          <w:sz w:val="24"/>
          <w:szCs w:val="24"/>
        </w:rPr>
        <w:t>Жирмунский</w:t>
      </w:r>
      <w:proofErr w:type="spellEnd"/>
      <w:r w:rsidRPr="00063A01">
        <w:rPr>
          <w:rFonts w:ascii="Times New Roman" w:hAnsi="Times New Roman" w:cs="Times New Roman"/>
          <w:sz w:val="24"/>
          <w:szCs w:val="24"/>
        </w:rPr>
        <w:t xml:space="preserve"> В. М. Поэзия Александра Блока. – Картонный домик, 1922. – Т. 64.</w:t>
      </w:r>
    </w:p>
    <w:p w14:paraId="4171CE80" w14:textId="77777777" w:rsidR="005D3BDF" w:rsidRPr="00063A01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Иванова Т.Ф. Традиции европейской средневековой поэзии в цикле А.А. Блока «Стихи о прекрасной даме» // Вестник Московского университета. Серия 9: Филология. – 2008. – С. 95-102.</w:t>
      </w:r>
    </w:p>
    <w:p w14:paraId="460BEE60" w14:textId="77777777" w:rsidR="005D3BDF" w:rsidRPr="00063A01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A01">
        <w:rPr>
          <w:rFonts w:ascii="Times New Roman" w:hAnsi="Times New Roman" w:cs="Times New Roman"/>
          <w:sz w:val="24"/>
          <w:szCs w:val="24"/>
        </w:rPr>
        <w:t xml:space="preserve">Мережковский Д. С. Символы. Песни и поэмы. – </w:t>
      </w:r>
      <w:proofErr w:type="spellStart"/>
      <w:r w:rsidRPr="00063A01">
        <w:rPr>
          <w:rFonts w:ascii="Times New Roman" w:hAnsi="Times New Roman" w:cs="Times New Roman"/>
          <w:sz w:val="24"/>
          <w:szCs w:val="24"/>
        </w:rPr>
        <w:t>Directmedia</w:t>
      </w:r>
      <w:proofErr w:type="spellEnd"/>
      <w:r w:rsidRPr="00063A01">
        <w:rPr>
          <w:rFonts w:ascii="Times New Roman" w:hAnsi="Times New Roman" w:cs="Times New Roman"/>
          <w:sz w:val="24"/>
          <w:szCs w:val="24"/>
        </w:rPr>
        <w:t>, 2015.</w:t>
      </w:r>
    </w:p>
    <w:p w14:paraId="52C4A59A" w14:textId="77777777" w:rsidR="005D3BDF" w:rsidRPr="00063A01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A01">
        <w:rPr>
          <w:rFonts w:ascii="Times New Roman" w:hAnsi="Times New Roman" w:cs="Times New Roman"/>
          <w:sz w:val="24"/>
          <w:szCs w:val="24"/>
        </w:rPr>
        <w:t xml:space="preserve">Платон. Собр. Соч. в 4-х т. Т. 2. /Общ. ред. А.Ф. Лосева, В.Ф. Асмуса, А.А. </w:t>
      </w:r>
      <w:proofErr w:type="spellStart"/>
      <w:r w:rsidRPr="00063A01">
        <w:rPr>
          <w:rFonts w:ascii="Times New Roman" w:hAnsi="Times New Roman" w:cs="Times New Roman"/>
          <w:sz w:val="24"/>
          <w:szCs w:val="24"/>
        </w:rPr>
        <w:t>ТахоГоди</w:t>
      </w:r>
      <w:proofErr w:type="spellEnd"/>
      <w:r w:rsidRPr="00063A01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063A01">
        <w:rPr>
          <w:rFonts w:ascii="Times New Roman" w:hAnsi="Times New Roman" w:cs="Times New Roman"/>
          <w:sz w:val="24"/>
          <w:szCs w:val="24"/>
        </w:rPr>
        <w:t>древнегреч</w:t>
      </w:r>
      <w:proofErr w:type="spellEnd"/>
      <w:r w:rsidRPr="00063A01">
        <w:rPr>
          <w:rFonts w:ascii="Times New Roman" w:hAnsi="Times New Roman" w:cs="Times New Roman"/>
          <w:sz w:val="24"/>
          <w:szCs w:val="24"/>
        </w:rPr>
        <w:t>. – М.: Мысль, 1993.</w:t>
      </w:r>
    </w:p>
    <w:p w14:paraId="5D11DEC8" w14:textId="77777777" w:rsidR="005D3BDF" w:rsidRPr="00063A01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A01">
        <w:rPr>
          <w:rFonts w:ascii="Times New Roman" w:hAnsi="Times New Roman" w:cs="Times New Roman"/>
          <w:sz w:val="24"/>
          <w:szCs w:val="24"/>
        </w:rPr>
        <w:t xml:space="preserve">Сухих И. Н. Русская литература для всех. Классное чтение! От Блока до Бродского. – </w:t>
      </w:r>
      <w:proofErr w:type="spellStart"/>
      <w:r w:rsidRPr="00063A01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063A01">
        <w:rPr>
          <w:rFonts w:ascii="Times New Roman" w:hAnsi="Times New Roman" w:cs="Times New Roman"/>
          <w:sz w:val="24"/>
          <w:szCs w:val="24"/>
        </w:rPr>
        <w:t>, 2014. – Т. 3.</w:t>
      </w:r>
    </w:p>
    <w:p w14:paraId="119C96B2" w14:textId="77777777" w:rsidR="005D3BDF" w:rsidRPr="00063A01" w:rsidRDefault="005D3BDF" w:rsidP="00063A01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A01">
        <w:rPr>
          <w:rFonts w:ascii="Times New Roman" w:hAnsi="Times New Roman" w:cs="Times New Roman"/>
          <w:sz w:val="24"/>
          <w:szCs w:val="24"/>
        </w:rPr>
        <w:t xml:space="preserve">Тынянов Ю. Н. Блок //Поэтика. История литературы. </w:t>
      </w:r>
      <w:proofErr w:type="gramStart"/>
      <w:r w:rsidRPr="00063A01">
        <w:rPr>
          <w:rFonts w:ascii="Times New Roman" w:hAnsi="Times New Roman" w:cs="Times New Roman"/>
          <w:sz w:val="24"/>
          <w:szCs w:val="24"/>
        </w:rPr>
        <w:t>Кино.–</w:t>
      </w:r>
      <w:proofErr w:type="gramEnd"/>
      <w:r w:rsidRPr="00063A01">
        <w:rPr>
          <w:rFonts w:ascii="Times New Roman" w:hAnsi="Times New Roman" w:cs="Times New Roman"/>
          <w:sz w:val="24"/>
          <w:szCs w:val="24"/>
        </w:rPr>
        <w:t>М.: Наука. – 1977. – С. 118-123.</w:t>
      </w:r>
    </w:p>
    <w:sectPr w:rsidR="005D3BDF" w:rsidRPr="00063A01" w:rsidSect="006A77F7">
      <w:pgSz w:w="11909" w:h="16834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14"/>
    <w:multiLevelType w:val="hybridMultilevel"/>
    <w:tmpl w:val="85D8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3D35"/>
    <w:multiLevelType w:val="multilevel"/>
    <w:tmpl w:val="9FA4EA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5353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0B21F2"/>
    <w:multiLevelType w:val="multilevel"/>
    <w:tmpl w:val="16C02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5070848">
    <w:abstractNumId w:val="2"/>
  </w:num>
  <w:num w:numId="2" w16cid:durableId="471872673">
    <w:abstractNumId w:val="1"/>
  </w:num>
  <w:num w:numId="3" w16cid:durableId="2181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82"/>
    <w:rsid w:val="00063A01"/>
    <w:rsid w:val="004F200B"/>
    <w:rsid w:val="005D3BDF"/>
    <w:rsid w:val="006A77F7"/>
    <w:rsid w:val="008607F0"/>
    <w:rsid w:val="00A87C82"/>
    <w:rsid w:val="00B8670F"/>
    <w:rsid w:val="00D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A406D"/>
  <w15:docId w15:val="{9796798C-9FF7-B749-B337-A05F0DC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6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713</Words>
  <Characters>4701</Characters>
  <Application>Microsoft Office Word</Application>
  <DocSecurity>0</DocSecurity>
  <Lines>82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dcterms:created xsi:type="dcterms:W3CDTF">2025-03-09T20:21:00Z</dcterms:created>
  <dcterms:modified xsi:type="dcterms:W3CDTF">2025-03-09T20:45:00Z</dcterms:modified>
</cp:coreProperties>
</file>