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-283.4645669291338" w:right="-412.86089238845045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Эффекты тяжести при линейном передвижении группы прилагательного в русском языке: корпусное исследование</w:t>
      </w:r>
    </w:p>
    <w:p w:rsidR="00000000" w:rsidDel="00000000" w:rsidP="00000000" w:rsidRDefault="00000000" w:rsidRPr="00000000" w14:paraId="00000002">
      <w:pPr>
        <w:spacing w:line="240" w:lineRule="auto"/>
        <w:ind w:left="-283.4645669291338" w:right="-412.86089238845045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Анисимова Александра Геннадьевна</w:t>
      </w:r>
    </w:p>
    <w:p w:rsidR="00000000" w:rsidDel="00000000" w:rsidP="00000000" w:rsidRDefault="00000000" w:rsidRPr="00000000" w14:paraId="00000003">
      <w:pPr>
        <w:spacing w:line="240" w:lineRule="auto"/>
        <w:ind w:left="-283.4645669291338" w:right="-412.86089238845045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студентка МГУ им. М. В. Ломоносова, Москва, РФ</w:t>
      </w:r>
    </w:p>
    <w:p w:rsidR="00000000" w:rsidDel="00000000" w:rsidP="00000000" w:rsidRDefault="00000000" w:rsidRPr="00000000" w14:paraId="00000004">
      <w:pPr>
        <w:spacing w:line="240" w:lineRule="auto"/>
        <w:ind w:left="-283.4645669291338" w:right="-412.86089238845045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Введение.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работе рассматривается один из факторов, влияющих на передвижение группы прилагательного (AP) в русском языке. Изучается положение тяжелой группы прилагательного относительно существительного. Под тяжелой составляющей понимается сочинение нескольких прилагательных (1b)  или наличие зависимых у вершины (1a).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Арбитр показал нам семь желтых карточек, [совершенно в этом случае необязательных]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bscript"/>
          <w:rtl w:val="0"/>
        </w:rPr>
        <w:t xml:space="preserve">AP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40" w:lineRule="auto"/>
        <w:ind w:left="720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Элла Памфилова себя показала как [очень порядочный и душевный]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bscript"/>
          <w:rtl w:val="0"/>
        </w:rPr>
        <w:t xml:space="preserve">AP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человек.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[RuConst]</w:t>
      </w:r>
    </w:p>
    <w:p w:rsidR="00000000" w:rsidDel="00000000" w:rsidP="00000000" w:rsidRDefault="00000000" w:rsidRPr="00000000" w14:paraId="00000009">
      <w:pPr>
        <w:spacing w:line="24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Проблема.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Существует предположение, что смещение тяжелых составляющих вправо характерно для языков, где вершина обычно стоит в начале группы (‘head-initial’), а влево для тех, где она в конце (‘head-final’)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Hawkins 1998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 Опираясь на описание русского языка в этих терминах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Polinsky 2012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мы предположили смещение таких составляющих вправо. Отдельно рассмотрен вопрос о влиянии на тяжелый сдвиг грамматической структуры составляющей. Мы предположили, что направление перемещений будет согласовываться с направлением ветвления в ней.</w:t>
      </w:r>
    </w:p>
    <w:p w:rsidR="00000000" w:rsidDel="00000000" w:rsidP="00000000" w:rsidRDefault="00000000" w:rsidRPr="00000000" w14:paraId="0000000B">
      <w:pPr>
        <w:spacing w:line="24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70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Результаты.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корпусу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RuConst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Гращенков 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 были собраны примеры тяжелых групп прилагательного с зависимыми и сочиненных групп.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Гипотеза о смещении всех тяжелых составляющих вправо подтвердилась частично. Значимо часто вправо от определяемого слова смещаются составляющие с ветвлением вправо, а группы с сочинением и левым ветвлением остаются слева (χ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= 603.404, p&lt;0,001). (Рис. 1-2):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Рис. 1</w:t>
        <w:tab/>
        <w:tab/>
        <w:tab/>
        <w:tab/>
        <w:tab/>
        <w:tab/>
        <w:t xml:space="preserve">Рис. 2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</w:rPr>
        <w:drawing>
          <wp:inline distB="114300" distT="114300" distL="114300" distR="114300">
            <wp:extent cx="2829620" cy="1742045"/>
            <wp:effectExtent b="0" l="0" r="0" t="0"/>
            <wp:docPr descr="Postposition" id="3" name="image1.png"/>
            <a:graphic>
              <a:graphicData uri="http://schemas.openxmlformats.org/drawingml/2006/picture">
                <pic:pic>
                  <pic:nvPicPr>
                    <pic:cNvPr descr="Postposition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620" cy="1742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</w:rPr>
        <w:drawing>
          <wp:inline distB="114300" distT="114300" distL="114300" distR="114300">
            <wp:extent cx="2871788" cy="1778000"/>
            <wp:effectExtent b="0" l="0" r="0" t="0"/>
            <wp:docPr descr="Points scored" id="2" name="image2.png"/>
            <a:graphic>
              <a:graphicData uri="http://schemas.openxmlformats.org/drawingml/2006/picture">
                <pic:pic>
                  <pic:nvPicPr>
                    <pic:cNvPr descr="Points scor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1788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Грамматическая структура влияет на позицию AP. Зависимые справа от прилагательного приводят к перемещению направо (χ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(1) = 164.592, p&lt;0,001).</w:t>
      </w:r>
    </w:p>
    <w:p w:rsidR="00000000" w:rsidDel="00000000" w:rsidP="00000000" w:rsidRDefault="00000000" w:rsidRPr="00000000" w14:paraId="00000013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Результаты можно интерпретировать как аргумент против иерархической структуры сочиненной группы (2). Если группа сочинения устроена иерархически, ее синтаксическое поведение не должно отличаться от поведения групп с правым ветвлением. Однако это не так, что позволяет предположить плоскую структуру (3).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[Гращенков 2024] </w:t>
        <w:tab/>
        <w:tab/>
        <w:tab/>
        <w:tab/>
        <w:tab/>
        <w:t xml:space="preserve">(3) [Гращенков 2024] </w:t>
      </w:r>
    </w:p>
    <w:p w:rsidR="00000000" w:rsidDel="00000000" w:rsidP="00000000" w:rsidRDefault="00000000" w:rsidRPr="00000000" w14:paraId="00000015">
      <w:pPr>
        <w:spacing w:line="240" w:lineRule="auto"/>
        <w:ind w:firstLine="992.125984251968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3771900</wp:posOffset>
            </wp:positionH>
            <wp:positionV relativeFrom="paragraph">
              <wp:posOffset>238125</wp:posOffset>
            </wp:positionV>
            <wp:extent cx="1615158" cy="1302835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5158" cy="13028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171450</wp:posOffset>
            </wp:positionV>
            <wp:extent cx="1900238" cy="1138110"/>
            <wp:effectExtent b="0" l="0" r="0" t="0"/>
            <wp:wrapSquare wrapText="bothSides" distB="114300" distT="114300" distL="114300" distR="11430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0238" cy="11381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spacing w:line="240" w:lineRule="auto"/>
        <w:ind w:firstLine="992.125984251968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firstLine="992.125984251968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firstLine="992.125984251968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Литература</w:t>
      </w:r>
    </w:p>
    <w:p w:rsidR="00000000" w:rsidDel="00000000" w:rsidP="00000000" w:rsidRDefault="00000000" w:rsidRPr="00000000" w14:paraId="00000022">
      <w:pPr>
        <w:spacing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Polinsky, M. Headedness, again UCLA Working Papers in Linguistics, Theories of Everything Volume 17: 348-359, 2012.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Progovac, L. STRUCTURE FOR COORDINATION Part I, II Glot International, Volume 3, Issue 7, 1998.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Hawkins, J. A. A performance theory of order and constituency. Cambridge, 1998.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Гращенков П. В. Вариативное согласование и структура сочиненной составляющей. Вопросы языкознания, 2024, №3, С: 7–30.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420" w:hanging="4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Гращенков П. В. 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RuConst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синтаксический корпус русского языка с разметкой по непосредственным составляющим// Вестник Московского университета. Серия 9. Филология. 2024. №3, С: 94-112.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color w:val="ffffff"/>
          <w:sz w:val="18"/>
          <w:szCs w:val="18"/>
          <w:highlight w:val="white"/>
          <w:rtl w:val="0"/>
        </w:rPr>
        <w:t xml:space="preserve">Гращенков Павел Валерьевич. "RUCONST: СИНТАКСИЧЕСКИЙ КОРПУС РУССКОГО ЯЗЫКА С РАЗМЕТК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3.8582677165355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144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