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D512" w14:textId="51E43505" w:rsidR="002D10C5" w:rsidRDefault="00083684" w:rsidP="00083684">
      <w:pPr>
        <w:snapToGri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684">
        <w:rPr>
          <w:rFonts w:ascii="Times New Roman" w:hAnsi="Times New Roman" w:cs="Times New Roman"/>
          <w:b/>
          <w:bCs/>
          <w:sz w:val="24"/>
          <w:szCs w:val="24"/>
        </w:rPr>
        <w:t>Палимпсестная организация пьесы Вен. Ерофеева «Вальпургиева ночь, или Шаги Командора»</w:t>
      </w:r>
    </w:p>
    <w:p w14:paraId="3D4B1EAB" w14:textId="4A0F032E" w:rsidR="00083684" w:rsidRDefault="00083684" w:rsidP="00083684">
      <w:pPr>
        <w:snapToGri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Толстошеева Дарья Борисовна</w:t>
      </w:r>
    </w:p>
    <w:p w14:paraId="447E0B9E" w14:textId="58850841" w:rsidR="00083684" w:rsidRDefault="00083684" w:rsidP="00083684">
      <w:pPr>
        <w:snapToGri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Аспирантка Российского государственного гуманитарного университета, Москва, Россия</w:t>
      </w:r>
    </w:p>
    <w:p w14:paraId="029A8BBF" w14:textId="77777777" w:rsidR="00335D9E" w:rsidRDefault="00335D9E" w:rsidP="00083684">
      <w:pPr>
        <w:snapToGri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6F5BE83D" w14:textId="03B6C888" w:rsidR="006C6BB0" w:rsidRPr="006C6BB0" w:rsidRDefault="006C6BB0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B0">
        <w:rPr>
          <w:rFonts w:ascii="Times New Roman" w:hAnsi="Times New Roman" w:cs="Times New Roman"/>
          <w:sz w:val="24"/>
          <w:szCs w:val="24"/>
        </w:rPr>
        <w:t xml:space="preserve">После выхода в 1982 г. работы Ж. </w:t>
      </w:r>
      <w:proofErr w:type="spellStart"/>
      <w:r w:rsidRPr="006C6BB0">
        <w:rPr>
          <w:rFonts w:ascii="Times New Roman" w:hAnsi="Times New Roman" w:cs="Times New Roman"/>
          <w:sz w:val="24"/>
          <w:szCs w:val="24"/>
        </w:rPr>
        <w:t>Женетта</w:t>
      </w:r>
      <w:proofErr w:type="spellEnd"/>
      <w:r w:rsidRPr="006C6BB0">
        <w:rPr>
          <w:rFonts w:ascii="Times New Roman" w:hAnsi="Times New Roman" w:cs="Times New Roman"/>
          <w:sz w:val="24"/>
          <w:szCs w:val="24"/>
        </w:rPr>
        <w:t xml:space="preserve"> «Палимпсесты: литература во второй степени» слово «палимпсест» приобрело переносное значение особой интертекстуальности произведения. Художественный текст стал пониматься одновременно</w:t>
      </w:r>
      <w:r w:rsidR="00E774DC">
        <w:rPr>
          <w:rFonts w:ascii="Times New Roman" w:hAnsi="Times New Roman" w:cs="Times New Roman"/>
          <w:sz w:val="24"/>
          <w:szCs w:val="24"/>
        </w:rPr>
        <w:t xml:space="preserve"> и</w:t>
      </w:r>
      <w:r w:rsidRPr="006C6BB0">
        <w:rPr>
          <w:rFonts w:ascii="Times New Roman" w:hAnsi="Times New Roman" w:cs="Times New Roman"/>
          <w:sz w:val="24"/>
          <w:szCs w:val="24"/>
        </w:rPr>
        <w:t xml:space="preserve"> как контаминация явных и скрытых отсылок</w:t>
      </w:r>
      <w:r w:rsidR="00E774DC">
        <w:rPr>
          <w:rFonts w:ascii="Times New Roman" w:hAnsi="Times New Roman" w:cs="Times New Roman"/>
          <w:sz w:val="24"/>
          <w:szCs w:val="24"/>
        </w:rPr>
        <w:t>,</w:t>
      </w:r>
      <w:r w:rsidRPr="006C6BB0">
        <w:rPr>
          <w:rFonts w:ascii="Times New Roman" w:hAnsi="Times New Roman" w:cs="Times New Roman"/>
          <w:sz w:val="24"/>
          <w:szCs w:val="24"/>
        </w:rPr>
        <w:t xml:space="preserve"> и как независимое целое, требующее собственного режима восприятия. Отечественное литературоведение продуктивно разрабатывает концепцию палимпсеста как продолжающую идею художественной целостности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(В. И. Тюпа, Ю.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6C6BB0">
        <w:rPr>
          <w:rFonts w:ascii="Times New Roman" w:hAnsi="Times New Roman" w:cs="Times New Roman"/>
          <w:sz w:val="24"/>
          <w:szCs w:val="24"/>
        </w:rPr>
        <w:t xml:space="preserve">. С этой точки зрения, концепция палимпсеста, текста поверх текста, позволяет осуществить </w:t>
      </w:r>
      <w:proofErr w:type="spellStart"/>
      <w:r w:rsidRPr="006C6BB0">
        <w:rPr>
          <w:rFonts w:ascii="Times New Roman" w:hAnsi="Times New Roman" w:cs="Times New Roman"/>
          <w:sz w:val="24"/>
          <w:szCs w:val="24"/>
        </w:rPr>
        <w:t>интерсубъективный</w:t>
      </w:r>
      <w:proofErr w:type="spellEnd"/>
      <w:r w:rsidRPr="006C6BB0">
        <w:rPr>
          <w:rFonts w:ascii="Times New Roman" w:hAnsi="Times New Roman" w:cs="Times New Roman"/>
          <w:sz w:val="24"/>
          <w:szCs w:val="24"/>
        </w:rPr>
        <w:t xml:space="preserve"> «диалог согласия» (М. М. Бахтин) между автором и читателем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B4675" w14:textId="4D016D4A" w:rsidR="006C6BB0" w:rsidRDefault="006C6BB0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B0">
        <w:rPr>
          <w:rFonts w:ascii="Times New Roman" w:hAnsi="Times New Roman" w:cs="Times New Roman"/>
          <w:sz w:val="24"/>
          <w:szCs w:val="24"/>
        </w:rPr>
        <w:t xml:space="preserve">Палимпсест следует понимать как особое семиотическое образование. Текст воздействует на адресата при помощи кода, который тот желает расшифровать, но для расшифровки надо обладать целым рядом ключей, взятых из традиции. </w:t>
      </w:r>
    </w:p>
    <w:p w14:paraId="3C237DB4" w14:textId="734B651B" w:rsidR="00335D9E" w:rsidRDefault="00E86EE5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Трагедия Вен. Ерофеева «Вальпургиева ночь, или Шаги Командора</w:t>
      </w:r>
      <w:r w:rsidR="006C6BB0">
        <w:rPr>
          <w:rFonts w:ascii="Times New Roman" w:hAnsi="Times New Roman" w:cs="Times New Roman"/>
          <w:sz w:val="24"/>
          <w:szCs w:val="24"/>
        </w:rPr>
        <w:t xml:space="preserve">» неоднократно становилась предметом исследования ученых-филологов. </w:t>
      </w:r>
      <w:r w:rsidR="0005355D">
        <w:rPr>
          <w:rFonts w:ascii="Times New Roman" w:hAnsi="Times New Roman" w:cs="Times New Roman"/>
          <w:sz w:val="24"/>
          <w:szCs w:val="24"/>
        </w:rPr>
        <w:t xml:space="preserve">Однако концепция палимпсеста к ней до сих пор не применялась. </w:t>
      </w:r>
      <w:r w:rsidR="006C6BB0">
        <w:rPr>
          <w:rFonts w:ascii="Times New Roman" w:hAnsi="Times New Roman" w:cs="Times New Roman"/>
          <w:sz w:val="24"/>
          <w:szCs w:val="24"/>
        </w:rPr>
        <w:t xml:space="preserve">Положив начало становлению «новой драмы» в России, </w:t>
      </w:r>
      <w:r w:rsidR="0005355D">
        <w:rPr>
          <w:rFonts w:ascii="Times New Roman" w:hAnsi="Times New Roman" w:cs="Times New Roman"/>
          <w:sz w:val="24"/>
          <w:szCs w:val="24"/>
        </w:rPr>
        <w:t>«Вальпургиева ночь…»</w:t>
      </w:r>
      <w:r w:rsidR="006C6BB0">
        <w:rPr>
          <w:rFonts w:ascii="Times New Roman" w:hAnsi="Times New Roman" w:cs="Times New Roman"/>
          <w:sz w:val="24"/>
          <w:szCs w:val="24"/>
        </w:rPr>
        <w:t xml:space="preserve"> воспринималась также и как одно из первых </w:t>
      </w:r>
      <w:r w:rsidR="0044437B">
        <w:rPr>
          <w:rFonts w:ascii="Times New Roman" w:hAnsi="Times New Roman" w:cs="Times New Roman"/>
          <w:sz w:val="24"/>
          <w:szCs w:val="24"/>
        </w:rPr>
        <w:t xml:space="preserve">по-настоящему </w:t>
      </w:r>
      <w:r w:rsidR="006C6BB0">
        <w:rPr>
          <w:rFonts w:ascii="Times New Roman" w:hAnsi="Times New Roman" w:cs="Times New Roman"/>
          <w:sz w:val="24"/>
          <w:szCs w:val="24"/>
        </w:rPr>
        <w:t>постмодернистских произведений</w:t>
      </w:r>
      <w:r w:rsidR="0044437B">
        <w:rPr>
          <w:rFonts w:ascii="Times New Roman" w:hAnsi="Times New Roman" w:cs="Times New Roman"/>
          <w:sz w:val="24"/>
          <w:szCs w:val="24"/>
        </w:rPr>
        <w:t xml:space="preserve">. Действительно, обилие </w:t>
      </w:r>
      <w:proofErr w:type="spellStart"/>
      <w:r w:rsidR="0044437B">
        <w:rPr>
          <w:rFonts w:ascii="Times New Roman" w:hAnsi="Times New Roman" w:cs="Times New Roman"/>
          <w:sz w:val="24"/>
          <w:szCs w:val="24"/>
        </w:rPr>
        <w:t>реминсценций</w:t>
      </w:r>
      <w:proofErr w:type="spellEnd"/>
      <w:r w:rsidR="0044437B">
        <w:rPr>
          <w:rFonts w:ascii="Times New Roman" w:hAnsi="Times New Roman" w:cs="Times New Roman"/>
          <w:sz w:val="24"/>
          <w:szCs w:val="24"/>
        </w:rPr>
        <w:t xml:space="preserve"> </w:t>
      </w:r>
      <w:r w:rsidR="00E14F17">
        <w:rPr>
          <w:rFonts w:ascii="Times New Roman" w:hAnsi="Times New Roman" w:cs="Times New Roman"/>
          <w:sz w:val="24"/>
          <w:szCs w:val="24"/>
        </w:rPr>
        <w:t xml:space="preserve">и цитат </w:t>
      </w:r>
      <w:r w:rsidR="0044437B">
        <w:rPr>
          <w:rFonts w:ascii="Times New Roman" w:hAnsi="Times New Roman" w:cs="Times New Roman"/>
          <w:sz w:val="24"/>
          <w:szCs w:val="24"/>
        </w:rPr>
        <w:t xml:space="preserve">из всевозможных дискурсов, совмещение различных языковых стилей, </w:t>
      </w:r>
      <w:proofErr w:type="spellStart"/>
      <w:r w:rsidR="0044437B">
        <w:rPr>
          <w:rFonts w:ascii="Times New Roman" w:hAnsi="Times New Roman" w:cs="Times New Roman"/>
          <w:sz w:val="24"/>
          <w:szCs w:val="24"/>
        </w:rPr>
        <w:t>нелокализованность</w:t>
      </w:r>
      <w:proofErr w:type="spellEnd"/>
      <w:r w:rsidR="0044437B">
        <w:rPr>
          <w:rFonts w:ascii="Times New Roman" w:hAnsi="Times New Roman" w:cs="Times New Roman"/>
          <w:sz w:val="24"/>
          <w:szCs w:val="24"/>
        </w:rPr>
        <w:t xml:space="preserve"> основного конфликта, амбивалентность персонажей пьесы создает иллюзию мозаичности, </w:t>
      </w:r>
      <w:proofErr w:type="spellStart"/>
      <w:r w:rsidR="0044437B">
        <w:rPr>
          <w:rFonts w:ascii="Times New Roman" w:hAnsi="Times New Roman" w:cs="Times New Roman"/>
          <w:sz w:val="24"/>
          <w:szCs w:val="24"/>
        </w:rPr>
        <w:t>децентрализованности</w:t>
      </w:r>
      <w:proofErr w:type="spellEnd"/>
      <w:r w:rsidR="0044437B">
        <w:rPr>
          <w:rFonts w:ascii="Times New Roman" w:hAnsi="Times New Roman" w:cs="Times New Roman"/>
          <w:sz w:val="24"/>
          <w:szCs w:val="24"/>
        </w:rPr>
        <w:t xml:space="preserve"> смысла </w:t>
      </w:r>
      <w:r w:rsidR="0005355D">
        <w:rPr>
          <w:rFonts w:ascii="Times New Roman" w:hAnsi="Times New Roman" w:cs="Times New Roman"/>
          <w:sz w:val="24"/>
          <w:szCs w:val="24"/>
        </w:rPr>
        <w:t>текста</w:t>
      </w:r>
      <w:r w:rsidR="0044437B">
        <w:rPr>
          <w:rFonts w:ascii="Times New Roman" w:hAnsi="Times New Roman" w:cs="Times New Roman"/>
          <w:sz w:val="24"/>
          <w:szCs w:val="24"/>
        </w:rPr>
        <w:t>, воспринимае</w:t>
      </w:r>
      <w:r w:rsidR="00050DAA">
        <w:rPr>
          <w:rFonts w:ascii="Times New Roman" w:hAnsi="Times New Roman" w:cs="Times New Roman"/>
          <w:sz w:val="24"/>
          <w:szCs w:val="24"/>
        </w:rPr>
        <w:t>мого</w:t>
      </w:r>
      <w:r w:rsidR="0044437B">
        <w:rPr>
          <w:rFonts w:ascii="Times New Roman" w:hAnsi="Times New Roman" w:cs="Times New Roman"/>
          <w:sz w:val="24"/>
          <w:szCs w:val="24"/>
        </w:rPr>
        <w:t xml:space="preserve"> порой как </w:t>
      </w:r>
      <w:proofErr w:type="spellStart"/>
      <w:r w:rsidR="0044437B">
        <w:rPr>
          <w:rFonts w:ascii="Times New Roman" w:hAnsi="Times New Roman" w:cs="Times New Roman"/>
          <w:sz w:val="24"/>
          <w:szCs w:val="24"/>
        </w:rPr>
        <w:t>пастиш</w:t>
      </w:r>
      <w:proofErr w:type="spellEnd"/>
      <w:r w:rsidR="0044437B">
        <w:rPr>
          <w:rFonts w:ascii="Times New Roman" w:hAnsi="Times New Roman" w:cs="Times New Roman"/>
          <w:sz w:val="24"/>
          <w:szCs w:val="24"/>
        </w:rPr>
        <w:t xml:space="preserve"> </w:t>
      </w:r>
      <w:r w:rsidR="00050DAA">
        <w:rPr>
          <w:rFonts w:ascii="Times New Roman" w:hAnsi="Times New Roman" w:cs="Times New Roman"/>
          <w:sz w:val="24"/>
          <w:szCs w:val="24"/>
        </w:rPr>
        <w:t>и игра</w:t>
      </w:r>
      <w:r w:rsidR="0044437B">
        <w:rPr>
          <w:rFonts w:ascii="Times New Roman" w:hAnsi="Times New Roman" w:cs="Times New Roman"/>
          <w:sz w:val="24"/>
          <w:szCs w:val="24"/>
        </w:rPr>
        <w:t xml:space="preserve">. </w:t>
      </w:r>
      <w:r w:rsidR="00050DAA">
        <w:rPr>
          <w:rFonts w:ascii="Times New Roman" w:hAnsi="Times New Roman" w:cs="Times New Roman"/>
          <w:sz w:val="24"/>
          <w:szCs w:val="24"/>
        </w:rPr>
        <w:t>Однако в глубине произведения лежит попытка автора</w:t>
      </w:r>
      <w:r w:rsidR="00971D27">
        <w:rPr>
          <w:rFonts w:ascii="Times New Roman" w:hAnsi="Times New Roman" w:cs="Times New Roman"/>
          <w:sz w:val="24"/>
          <w:szCs w:val="24"/>
        </w:rPr>
        <w:t xml:space="preserve">, «оказавшегося в положении </w:t>
      </w:r>
      <w:r w:rsidR="00335D9E">
        <w:rPr>
          <w:rFonts w:ascii="Times New Roman" w:hAnsi="Times New Roman" w:cs="Times New Roman"/>
          <w:sz w:val="24"/>
          <w:szCs w:val="24"/>
        </w:rPr>
        <w:t xml:space="preserve">тотального скепсиса, утраты картины мира» </w:t>
      </w:r>
      <w:r w:rsidR="00050DAA">
        <w:rPr>
          <w:rFonts w:ascii="Times New Roman" w:hAnsi="Times New Roman" w:cs="Times New Roman"/>
          <w:sz w:val="24"/>
          <w:szCs w:val="24"/>
        </w:rPr>
        <w:t>отыскать «</w:t>
      </w:r>
      <w:proofErr w:type="spellStart"/>
      <w:r w:rsidR="00050DAA">
        <w:rPr>
          <w:rFonts w:ascii="Times New Roman" w:hAnsi="Times New Roman" w:cs="Times New Roman"/>
          <w:sz w:val="24"/>
          <w:szCs w:val="24"/>
        </w:rPr>
        <w:t>надтекстовый</w:t>
      </w:r>
      <w:proofErr w:type="spellEnd"/>
      <w:r w:rsidR="00050DAA">
        <w:rPr>
          <w:rFonts w:ascii="Times New Roman" w:hAnsi="Times New Roman" w:cs="Times New Roman"/>
          <w:sz w:val="24"/>
          <w:szCs w:val="24"/>
        </w:rPr>
        <w:t xml:space="preserve"> сверхсхематичный язык описания реальности», </w:t>
      </w:r>
      <w:r w:rsidR="00971D27">
        <w:rPr>
          <w:rFonts w:ascii="Times New Roman" w:hAnsi="Times New Roman" w:cs="Times New Roman"/>
          <w:sz w:val="24"/>
          <w:szCs w:val="24"/>
        </w:rPr>
        <w:t xml:space="preserve">«закон, Логос реальности», </w:t>
      </w:r>
      <w:r w:rsidR="00050DAA">
        <w:rPr>
          <w:rFonts w:ascii="Times New Roman" w:hAnsi="Times New Roman" w:cs="Times New Roman"/>
          <w:sz w:val="24"/>
          <w:szCs w:val="24"/>
        </w:rPr>
        <w:t>собрать «</w:t>
      </w:r>
      <w:r w:rsidR="00971D27">
        <w:rPr>
          <w:rFonts w:ascii="Times New Roman" w:hAnsi="Times New Roman" w:cs="Times New Roman"/>
          <w:sz w:val="24"/>
          <w:szCs w:val="24"/>
        </w:rPr>
        <w:t>фрагментарное бытие в универсум»</w:t>
      </w:r>
      <w:r w:rsidR="00335D9E">
        <w:rPr>
          <w:rFonts w:ascii="Times New Roman" w:hAnsi="Times New Roman" w:cs="Times New Roman"/>
          <w:sz w:val="24"/>
          <w:szCs w:val="24"/>
        </w:rPr>
        <w:t xml:space="preserve"> </w:t>
      </w:r>
      <w:r w:rsidR="00335D9E" w:rsidRPr="00335D9E">
        <w:rPr>
          <w:rFonts w:ascii="Times New Roman" w:hAnsi="Times New Roman" w:cs="Times New Roman"/>
          <w:sz w:val="24"/>
          <w:szCs w:val="24"/>
        </w:rPr>
        <w:t>[</w:t>
      </w:r>
      <w:r w:rsidR="00335D9E">
        <w:rPr>
          <w:rFonts w:ascii="Times New Roman" w:hAnsi="Times New Roman" w:cs="Times New Roman"/>
          <w:sz w:val="24"/>
          <w:szCs w:val="24"/>
        </w:rPr>
        <w:t>Рыбальченко</w:t>
      </w:r>
      <w:r w:rsidR="00335D9E" w:rsidRPr="00335D9E">
        <w:rPr>
          <w:rFonts w:ascii="Times New Roman" w:hAnsi="Times New Roman" w:cs="Times New Roman"/>
          <w:sz w:val="24"/>
          <w:szCs w:val="24"/>
        </w:rPr>
        <w:t>]</w:t>
      </w:r>
      <w:r w:rsidR="00971D27">
        <w:rPr>
          <w:rFonts w:ascii="Times New Roman" w:hAnsi="Times New Roman" w:cs="Times New Roman"/>
          <w:sz w:val="24"/>
          <w:szCs w:val="24"/>
        </w:rPr>
        <w:t>.</w:t>
      </w:r>
    </w:p>
    <w:p w14:paraId="7089CA52" w14:textId="74AC0C61" w:rsidR="00835199" w:rsidRDefault="00835199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Свидетельством этой попытки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палимпсестность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 – и</w:t>
      </w:r>
      <w:r w:rsidR="008E384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всего множества отсылок организующими становятся те, что связывают пьесу Ерофеева с классическими произведениями</w:t>
      </w:r>
      <w:r w:rsidR="00696934">
        <w:rPr>
          <w:rFonts w:ascii="Times New Roman" w:hAnsi="Times New Roman" w:cs="Times New Roman"/>
          <w:sz w:val="24"/>
          <w:szCs w:val="24"/>
        </w:rPr>
        <w:t xml:space="preserve">, которые угадываются в ее заглавии – «Фаустом» и вечным сюжетом о Дон Жуане. </w:t>
      </w:r>
      <w:r w:rsidR="008E384B">
        <w:rPr>
          <w:rFonts w:ascii="Times New Roman" w:hAnsi="Times New Roman" w:cs="Times New Roman"/>
          <w:sz w:val="24"/>
          <w:szCs w:val="24"/>
        </w:rPr>
        <w:t xml:space="preserve">В моей работе будут проанализированы связи трагедии с донжуанским </w:t>
      </w:r>
      <w:proofErr w:type="spellStart"/>
      <w:r w:rsidR="008E384B">
        <w:rPr>
          <w:rFonts w:ascii="Times New Roman" w:hAnsi="Times New Roman" w:cs="Times New Roman"/>
          <w:sz w:val="24"/>
          <w:szCs w:val="24"/>
        </w:rPr>
        <w:t>претекстом</w:t>
      </w:r>
      <w:proofErr w:type="spellEnd"/>
      <w:r w:rsidR="008E384B">
        <w:rPr>
          <w:rFonts w:ascii="Times New Roman" w:hAnsi="Times New Roman" w:cs="Times New Roman"/>
          <w:sz w:val="24"/>
          <w:szCs w:val="24"/>
        </w:rPr>
        <w:t xml:space="preserve"> русской литературы: «</w:t>
      </w:r>
      <w:r w:rsidR="008E384B" w:rsidRPr="008E384B">
        <w:rPr>
          <w:rFonts w:ascii="Times New Roman" w:hAnsi="Times New Roman" w:cs="Times New Roman"/>
          <w:sz w:val="24"/>
          <w:szCs w:val="24"/>
        </w:rPr>
        <w:t>Второй компонент заглавия совпадает с названием одного из самых загадочных стихотворений А. А. Блока «Шаги командора». Вен. Ерофеев далек от того, чтобы следовать абсолютно оригинальной блоковской версии сюжета. Здесь он гораздо ближе к традиции – «Каменному гостю» А.</w:t>
      </w:r>
      <w:r w:rsidR="00432324">
        <w:rPr>
          <w:rFonts w:ascii="Times New Roman" w:hAnsi="Times New Roman" w:cs="Times New Roman"/>
          <w:sz w:val="24"/>
          <w:szCs w:val="24"/>
        </w:rPr>
        <w:t> </w:t>
      </w:r>
      <w:r w:rsidR="008E384B" w:rsidRPr="008E384B">
        <w:rPr>
          <w:rFonts w:ascii="Times New Roman" w:hAnsi="Times New Roman" w:cs="Times New Roman"/>
          <w:sz w:val="24"/>
          <w:szCs w:val="24"/>
        </w:rPr>
        <w:t>С.</w:t>
      </w:r>
      <w:r w:rsidR="00432324">
        <w:rPr>
          <w:rFonts w:ascii="Times New Roman" w:hAnsi="Times New Roman" w:cs="Times New Roman"/>
          <w:sz w:val="24"/>
          <w:szCs w:val="24"/>
        </w:rPr>
        <w:t> </w:t>
      </w:r>
      <w:r w:rsidR="008E384B" w:rsidRPr="008E384B">
        <w:rPr>
          <w:rFonts w:ascii="Times New Roman" w:hAnsi="Times New Roman" w:cs="Times New Roman"/>
          <w:sz w:val="24"/>
          <w:szCs w:val="24"/>
        </w:rPr>
        <w:t>Пушкина</w:t>
      </w:r>
      <w:r w:rsidR="00EF34A5">
        <w:rPr>
          <w:rFonts w:ascii="Times New Roman" w:hAnsi="Times New Roman" w:cs="Times New Roman"/>
          <w:sz w:val="24"/>
          <w:szCs w:val="24"/>
        </w:rPr>
        <w:t>…</w:t>
      </w:r>
      <w:r w:rsidR="008E384B" w:rsidRPr="008E384B">
        <w:rPr>
          <w:rFonts w:ascii="Times New Roman" w:hAnsi="Times New Roman" w:cs="Times New Roman"/>
          <w:sz w:val="24"/>
          <w:szCs w:val="24"/>
        </w:rPr>
        <w:t>,</w:t>
      </w:r>
      <w:r w:rsidR="00432324">
        <w:rPr>
          <w:rFonts w:ascii="Times New Roman" w:hAnsi="Times New Roman" w:cs="Times New Roman"/>
          <w:sz w:val="24"/>
          <w:szCs w:val="24"/>
        </w:rPr>
        <w:t xml:space="preserve"> </w:t>
      </w:r>
      <w:r w:rsidR="008E384B" w:rsidRPr="008E384B">
        <w:rPr>
          <w:rFonts w:ascii="Times New Roman" w:hAnsi="Times New Roman" w:cs="Times New Roman"/>
          <w:sz w:val="24"/>
          <w:szCs w:val="24"/>
        </w:rPr>
        <w:t xml:space="preserve">«Дон Жуану» А. К. Толстого, в свою очередь испытавшему влияние </w:t>
      </w:r>
      <w:r w:rsidR="00EF34A5" w:rsidRPr="00EF34A5">
        <w:rPr>
          <w:rFonts w:ascii="Times New Roman" w:hAnsi="Times New Roman" w:cs="Times New Roman"/>
          <w:sz w:val="24"/>
          <w:szCs w:val="24"/>
        </w:rPr>
        <w:t>“</w:t>
      </w:r>
      <w:r w:rsidR="008E384B" w:rsidRPr="008E384B">
        <w:rPr>
          <w:rFonts w:ascii="Times New Roman" w:hAnsi="Times New Roman" w:cs="Times New Roman"/>
          <w:sz w:val="24"/>
          <w:szCs w:val="24"/>
        </w:rPr>
        <w:t>символической формы драмы-мистерии</w:t>
      </w:r>
      <w:r w:rsidR="00EF34A5" w:rsidRPr="00EF34A5">
        <w:rPr>
          <w:rFonts w:ascii="Times New Roman" w:hAnsi="Times New Roman" w:cs="Times New Roman"/>
          <w:sz w:val="24"/>
          <w:szCs w:val="24"/>
        </w:rPr>
        <w:t>”</w:t>
      </w:r>
      <w:r w:rsidR="008E384B" w:rsidRPr="008E384B">
        <w:rPr>
          <w:rFonts w:ascii="Times New Roman" w:hAnsi="Times New Roman" w:cs="Times New Roman"/>
          <w:sz w:val="24"/>
          <w:szCs w:val="24"/>
        </w:rPr>
        <w:t xml:space="preserve"> Гете</w:t>
      </w:r>
      <w:r w:rsidR="00EF34A5">
        <w:rPr>
          <w:rFonts w:ascii="Times New Roman" w:hAnsi="Times New Roman" w:cs="Times New Roman"/>
          <w:sz w:val="24"/>
          <w:szCs w:val="24"/>
        </w:rPr>
        <w:t>»</w:t>
      </w:r>
      <w:r w:rsidR="00EF34A5" w:rsidRPr="00EF34A5">
        <w:rPr>
          <w:rFonts w:ascii="Times New Roman" w:hAnsi="Times New Roman" w:cs="Times New Roman"/>
          <w:sz w:val="24"/>
          <w:szCs w:val="24"/>
        </w:rPr>
        <w:t xml:space="preserve"> [</w:t>
      </w:r>
      <w:r w:rsidR="0086042E">
        <w:rPr>
          <w:rFonts w:ascii="Times New Roman" w:hAnsi="Times New Roman" w:cs="Times New Roman"/>
          <w:sz w:val="24"/>
          <w:szCs w:val="24"/>
        </w:rPr>
        <w:t>Черняева</w:t>
      </w:r>
      <w:r w:rsidR="00EF34A5" w:rsidRPr="00EF34A5">
        <w:rPr>
          <w:rFonts w:ascii="Times New Roman" w:hAnsi="Times New Roman" w:cs="Times New Roman"/>
          <w:sz w:val="24"/>
          <w:szCs w:val="24"/>
        </w:rPr>
        <w:t>]</w:t>
      </w:r>
      <w:r w:rsidR="00EF34A5">
        <w:rPr>
          <w:rFonts w:ascii="Times New Roman" w:hAnsi="Times New Roman" w:cs="Times New Roman"/>
          <w:sz w:val="24"/>
          <w:szCs w:val="24"/>
        </w:rPr>
        <w:t>.</w:t>
      </w:r>
    </w:p>
    <w:p w14:paraId="0FB218DC" w14:textId="65795379" w:rsidR="00335D9E" w:rsidRDefault="00432324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действительно, </w:t>
      </w:r>
      <w:r w:rsidR="00A25149">
        <w:rPr>
          <w:rFonts w:ascii="Times New Roman" w:hAnsi="Times New Roman" w:cs="Times New Roman"/>
          <w:sz w:val="24"/>
          <w:szCs w:val="24"/>
        </w:rPr>
        <w:t>становится очевиден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F17">
        <w:rPr>
          <w:rFonts w:ascii="Times New Roman" w:hAnsi="Times New Roman" w:cs="Times New Roman"/>
          <w:sz w:val="24"/>
          <w:szCs w:val="24"/>
        </w:rPr>
        <w:t>при прочтении трагедии сраз</w:t>
      </w:r>
      <w:r w:rsidR="00136C43">
        <w:rPr>
          <w:rFonts w:ascii="Times New Roman" w:hAnsi="Times New Roman" w:cs="Times New Roman"/>
          <w:sz w:val="24"/>
          <w:szCs w:val="24"/>
        </w:rPr>
        <w:t>у</w:t>
      </w:r>
      <w:r w:rsidR="00E14F17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136C43">
        <w:rPr>
          <w:rFonts w:ascii="Times New Roman" w:hAnsi="Times New Roman" w:cs="Times New Roman"/>
          <w:sz w:val="24"/>
          <w:szCs w:val="24"/>
        </w:rPr>
        <w:t>просматриваются</w:t>
      </w:r>
      <w:r w:rsidR="00E14F17">
        <w:rPr>
          <w:rFonts w:ascii="Times New Roman" w:hAnsi="Times New Roman" w:cs="Times New Roman"/>
          <w:sz w:val="24"/>
          <w:szCs w:val="24"/>
        </w:rPr>
        <w:t xml:space="preserve"> отсылки не только к истории Дон Жуана, но и к «Маленьким трагедиям» вообще, представляющим</w:t>
      </w:r>
      <w:r w:rsidR="00E774DC">
        <w:rPr>
          <w:rFonts w:ascii="Times New Roman" w:hAnsi="Times New Roman" w:cs="Times New Roman"/>
          <w:sz w:val="24"/>
          <w:szCs w:val="24"/>
        </w:rPr>
        <w:t xml:space="preserve"> собой </w:t>
      </w:r>
      <w:r w:rsidR="00E14F17">
        <w:rPr>
          <w:rFonts w:ascii="Times New Roman" w:hAnsi="Times New Roman" w:cs="Times New Roman"/>
          <w:sz w:val="24"/>
          <w:szCs w:val="24"/>
        </w:rPr>
        <w:t>интегративное целое. Мотив «гибельного пира» (Ю.</w:t>
      </w:r>
      <w:r w:rsidR="00136C43">
        <w:rPr>
          <w:rFonts w:ascii="Times New Roman" w:hAnsi="Times New Roman" w:cs="Times New Roman"/>
          <w:sz w:val="24"/>
          <w:szCs w:val="24"/>
        </w:rPr>
        <w:t> </w:t>
      </w:r>
      <w:r w:rsidR="00E14F17">
        <w:rPr>
          <w:rFonts w:ascii="Times New Roman" w:hAnsi="Times New Roman" w:cs="Times New Roman"/>
          <w:sz w:val="24"/>
          <w:szCs w:val="24"/>
        </w:rPr>
        <w:t>М.</w:t>
      </w:r>
      <w:r w:rsidR="00136C43">
        <w:rPr>
          <w:rFonts w:ascii="Times New Roman" w:hAnsi="Times New Roman" w:cs="Times New Roman"/>
          <w:sz w:val="24"/>
          <w:szCs w:val="24"/>
        </w:rPr>
        <w:t> </w:t>
      </w:r>
      <w:r w:rsidR="00E14F17">
        <w:rPr>
          <w:rFonts w:ascii="Times New Roman" w:hAnsi="Times New Roman" w:cs="Times New Roman"/>
          <w:sz w:val="24"/>
          <w:szCs w:val="24"/>
        </w:rPr>
        <w:t xml:space="preserve">Лотман) </w:t>
      </w:r>
      <w:r w:rsidR="00E774DC">
        <w:rPr>
          <w:rFonts w:ascii="Times New Roman" w:hAnsi="Times New Roman" w:cs="Times New Roman"/>
          <w:sz w:val="24"/>
          <w:szCs w:val="24"/>
        </w:rPr>
        <w:t>определяет</w:t>
      </w:r>
      <w:r w:rsidR="00E14F17">
        <w:rPr>
          <w:rFonts w:ascii="Times New Roman" w:hAnsi="Times New Roman" w:cs="Times New Roman"/>
          <w:sz w:val="24"/>
          <w:szCs w:val="24"/>
        </w:rPr>
        <w:t xml:space="preserve"> смысл всех четырех драм Пушкина,</w:t>
      </w:r>
      <w:r w:rsidR="00136C43">
        <w:rPr>
          <w:rFonts w:ascii="Times New Roman" w:hAnsi="Times New Roman" w:cs="Times New Roman"/>
          <w:sz w:val="24"/>
          <w:szCs w:val="24"/>
        </w:rPr>
        <w:t xml:space="preserve"> при этом он </w:t>
      </w:r>
      <w:r w:rsidR="00E14F17">
        <w:rPr>
          <w:rFonts w:ascii="Times New Roman" w:hAnsi="Times New Roman" w:cs="Times New Roman"/>
          <w:sz w:val="24"/>
          <w:szCs w:val="24"/>
        </w:rPr>
        <w:t xml:space="preserve">исключительно важен </w:t>
      </w:r>
      <w:r w:rsidR="00136C43">
        <w:rPr>
          <w:rFonts w:ascii="Times New Roman" w:hAnsi="Times New Roman" w:cs="Times New Roman"/>
          <w:sz w:val="24"/>
          <w:szCs w:val="24"/>
        </w:rPr>
        <w:t xml:space="preserve">и </w:t>
      </w:r>
      <w:r w:rsidR="00E14F17">
        <w:rPr>
          <w:rFonts w:ascii="Times New Roman" w:hAnsi="Times New Roman" w:cs="Times New Roman"/>
          <w:sz w:val="24"/>
          <w:szCs w:val="24"/>
        </w:rPr>
        <w:t>для драмы Ерофеева (в попойке, организованной главным героем Ерофеева Львом Гуревичем в стенах психбольницы и окончившейся массовой гибелью</w:t>
      </w:r>
      <w:r w:rsidR="00E774DC">
        <w:rPr>
          <w:rFonts w:ascii="Times New Roman" w:hAnsi="Times New Roman" w:cs="Times New Roman"/>
          <w:sz w:val="24"/>
          <w:szCs w:val="24"/>
        </w:rPr>
        <w:t>,</w:t>
      </w:r>
      <w:r w:rsidR="00E14F17">
        <w:rPr>
          <w:rFonts w:ascii="Times New Roman" w:hAnsi="Times New Roman" w:cs="Times New Roman"/>
          <w:sz w:val="24"/>
          <w:szCs w:val="24"/>
        </w:rPr>
        <w:t xml:space="preserve"> угадывается </w:t>
      </w:r>
      <w:r w:rsidR="00136C43">
        <w:rPr>
          <w:rFonts w:ascii="Times New Roman" w:hAnsi="Times New Roman" w:cs="Times New Roman"/>
          <w:sz w:val="24"/>
          <w:szCs w:val="24"/>
        </w:rPr>
        <w:t>как</w:t>
      </w:r>
      <w:r w:rsidR="00E14F17">
        <w:rPr>
          <w:rFonts w:ascii="Times New Roman" w:hAnsi="Times New Roman" w:cs="Times New Roman"/>
          <w:sz w:val="24"/>
          <w:szCs w:val="24"/>
        </w:rPr>
        <w:t xml:space="preserve"> гетевский «шабаш ведьм», </w:t>
      </w:r>
      <w:r w:rsidR="00136C43">
        <w:rPr>
          <w:rFonts w:ascii="Times New Roman" w:hAnsi="Times New Roman" w:cs="Times New Roman"/>
          <w:sz w:val="24"/>
          <w:szCs w:val="24"/>
        </w:rPr>
        <w:t>так</w:t>
      </w:r>
      <w:r w:rsidR="00E14F17">
        <w:rPr>
          <w:rFonts w:ascii="Times New Roman" w:hAnsi="Times New Roman" w:cs="Times New Roman"/>
          <w:sz w:val="24"/>
          <w:szCs w:val="24"/>
        </w:rPr>
        <w:t xml:space="preserve"> и «пир во время чумы»)</w:t>
      </w:r>
      <w:r w:rsidR="00836EBC">
        <w:rPr>
          <w:rFonts w:ascii="Times New Roman" w:hAnsi="Times New Roman" w:cs="Times New Roman"/>
          <w:sz w:val="24"/>
          <w:szCs w:val="24"/>
        </w:rPr>
        <w:t>.</w:t>
      </w:r>
    </w:p>
    <w:p w14:paraId="376D8B5D" w14:textId="0FB96507" w:rsidR="00836EBC" w:rsidRDefault="00836EBC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«пирах» у Пушкина происходит «столкновение» сознаний, которое и становится «общим конструктивным моментом всех четырех </w:t>
      </w:r>
      <w:r w:rsidRPr="00836EB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сомножителей</w:t>
      </w:r>
      <w:r w:rsidRPr="00836EB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транстекстуального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художественного целого» </w:t>
      </w:r>
      <w:r w:rsidRPr="00836EB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Тюпа: 169</w:t>
      </w:r>
      <w:r w:rsidRPr="00836EB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74DC">
        <w:rPr>
          <w:rFonts w:ascii="Times New Roman" w:hAnsi="Times New Roman" w:cs="Times New Roman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, сталкиваются «уединенное» (беспринципное и безответственное, не признающее чужого «я», </w:t>
      </w:r>
      <w:r>
        <w:rPr>
          <w:rFonts w:ascii="Times New Roman" w:hAnsi="Times New Roman" w:cs="Times New Roman"/>
          <w:sz w:val="24"/>
          <w:szCs w:val="24"/>
        </w:rPr>
        <w:lastRenderedPageBreak/>
        <w:t>удовлетворяющее только собственные желания</w:t>
      </w:r>
      <w:r w:rsidR="00E774DC">
        <w:rPr>
          <w:rFonts w:ascii="Times New Roman" w:hAnsi="Times New Roman" w:cs="Times New Roman"/>
          <w:sz w:val="24"/>
          <w:szCs w:val="24"/>
        </w:rPr>
        <w:t xml:space="preserve"> за счет других</w:t>
      </w:r>
      <w:r>
        <w:rPr>
          <w:rFonts w:ascii="Times New Roman" w:hAnsi="Times New Roman" w:cs="Times New Roman"/>
          <w:sz w:val="24"/>
          <w:szCs w:val="24"/>
        </w:rPr>
        <w:t xml:space="preserve">) и «авторитарно-ролевое» (строго и серьезно исполняющее предписанные нормы, стремящееся исполнить долг, предписанный общественными нормами) сознания. </w:t>
      </w:r>
      <w:r w:rsidR="00997D90">
        <w:rPr>
          <w:rFonts w:ascii="Times New Roman" w:hAnsi="Times New Roman" w:cs="Times New Roman"/>
          <w:sz w:val="24"/>
          <w:szCs w:val="24"/>
        </w:rPr>
        <w:t>В трагедии о Дон Жуане эти два типа сознания представлены рядами персонажей (</w:t>
      </w:r>
      <w:r w:rsidR="00C436BB">
        <w:rPr>
          <w:rFonts w:ascii="Times New Roman" w:hAnsi="Times New Roman" w:cs="Times New Roman"/>
          <w:sz w:val="24"/>
          <w:szCs w:val="24"/>
        </w:rPr>
        <w:t>уединенное:</w:t>
      </w:r>
      <w:r w:rsidR="00997D90">
        <w:rPr>
          <w:rFonts w:ascii="Times New Roman" w:hAnsi="Times New Roman" w:cs="Times New Roman"/>
          <w:sz w:val="24"/>
          <w:szCs w:val="24"/>
        </w:rPr>
        <w:t xml:space="preserve"> сам Дон Жуан и Лаура; авторитарно ролевое: Дона Анна и Командор)</w:t>
      </w:r>
      <w:r w:rsidR="00C436BB">
        <w:rPr>
          <w:rFonts w:ascii="Times New Roman" w:hAnsi="Times New Roman" w:cs="Times New Roman"/>
          <w:sz w:val="24"/>
          <w:szCs w:val="24"/>
        </w:rPr>
        <w:t xml:space="preserve">. </w:t>
      </w:r>
      <w:r w:rsidR="00E774DC">
        <w:rPr>
          <w:rFonts w:ascii="Times New Roman" w:hAnsi="Times New Roman" w:cs="Times New Roman"/>
          <w:sz w:val="24"/>
          <w:szCs w:val="24"/>
        </w:rPr>
        <w:t>Т</w:t>
      </w:r>
      <w:r w:rsidR="00C436BB">
        <w:rPr>
          <w:rFonts w:ascii="Times New Roman" w:hAnsi="Times New Roman" w:cs="Times New Roman"/>
          <w:sz w:val="24"/>
          <w:szCs w:val="24"/>
        </w:rPr>
        <w:t xml:space="preserve">рагедия занимает центральное место в цикле, поскольку в ней намечается преодоление, выход за рамки собственного типа сознания, осуществляющееся во взаимодействии Дон Жуана и Доны Анны. </w:t>
      </w:r>
      <w:r w:rsidR="00F20121">
        <w:rPr>
          <w:rFonts w:ascii="Times New Roman" w:hAnsi="Times New Roman" w:cs="Times New Roman"/>
          <w:sz w:val="24"/>
          <w:szCs w:val="24"/>
        </w:rPr>
        <w:t>Однако диалог сознаний не успевает совершиться: «</w:t>
      </w:r>
      <w:r w:rsidR="00F20121" w:rsidRPr="00F20121">
        <w:rPr>
          <w:rFonts w:ascii="Times New Roman" w:hAnsi="Times New Roman" w:cs="Times New Roman"/>
          <w:sz w:val="24"/>
          <w:szCs w:val="24"/>
        </w:rPr>
        <w:t>Здесь принципиально важно, что гибель приходит к носителям различных типов сознания не столько извне</w:t>
      </w:r>
      <w:r w:rsidR="009C2296">
        <w:rPr>
          <w:rFonts w:ascii="Times New Roman" w:hAnsi="Times New Roman" w:cs="Times New Roman"/>
          <w:sz w:val="24"/>
          <w:szCs w:val="24"/>
        </w:rPr>
        <w:t>…,</w:t>
      </w:r>
      <w:r w:rsidR="00F20121" w:rsidRPr="00F20121">
        <w:rPr>
          <w:rFonts w:ascii="Times New Roman" w:hAnsi="Times New Roman" w:cs="Times New Roman"/>
          <w:sz w:val="24"/>
          <w:szCs w:val="24"/>
        </w:rPr>
        <w:t xml:space="preserve"> сколько изнутри собственной жизненной позиции каждого</w:t>
      </w:r>
      <w:r w:rsidR="00F20121">
        <w:rPr>
          <w:rFonts w:ascii="Times New Roman" w:hAnsi="Times New Roman" w:cs="Times New Roman"/>
          <w:sz w:val="24"/>
          <w:szCs w:val="24"/>
        </w:rPr>
        <w:t xml:space="preserve">» </w:t>
      </w:r>
      <w:r w:rsidR="00F20121" w:rsidRPr="00F20121">
        <w:rPr>
          <w:rFonts w:ascii="Times New Roman" w:hAnsi="Times New Roman" w:cs="Times New Roman"/>
          <w:sz w:val="24"/>
          <w:szCs w:val="24"/>
        </w:rPr>
        <w:t>[</w:t>
      </w:r>
      <w:r w:rsidR="00F20121">
        <w:rPr>
          <w:rFonts w:ascii="Times New Roman" w:hAnsi="Times New Roman" w:cs="Times New Roman"/>
          <w:sz w:val="24"/>
          <w:szCs w:val="24"/>
        </w:rPr>
        <w:t>Тюпа: 183</w:t>
      </w:r>
      <w:r w:rsidR="00F20121" w:rsidRPr="00F20121">
        <w:rPr>
          <w:rFonts w:ascii="Times New Roman" w:hAnsi="Times New Roman" w:cs="Times New Roman"/>
          <w:sz w:val="24"/>
          <w:szCs w:val="24"/>
        </w:rPr>
        <w:t>].</w:t>
      </w:r>
    </w:p>
    <w:p w14:paraId="35298B4A" w14:textId="58D82A5E" w:rsidR="00836EBC" w:rsidRDefault="00F20121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первый взгляд, м</w:t>
      </w:r>
      <w:r w:rsidR="00C436BB">
        <w:rPr>
          <w:rFonts w:ascii="Times New Roman" w:hAnsi="Times New Roman" w:cs="Times New Roman"/>
          <w:sz w:val="24"/>
          <w:szCs w:val="24"/>
        </w:rPr>
        <w:t>ожно сказать, что и в пьесе Ерофеева происходит подобное столкновение сознаний</w:t>
      </w:r>
      <w:r>
        <w:rPr>
          <w:rFonts w:ascii="Times New Roman" w:hAnsi="Times New Roman" w:cs="Times New Roman"/>
          <w:sz w:val="24"/>
          <w:szCs w:val="24"/>
        </w:rPr>
        <w:t xml:space="preserve">: авторитарная система, олицетворенная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медработниками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противостоит </w:t>
      </w:r>
      <w:r w:rsidR="00E2193F">
        <w:rPr>
          <w:rFonts w:ascii="Times New Roman" w:hAnsi="Times New Roman" w:cs="Times New Roman"/>
          <w:sz w:val="24"/>
          <w:szCs w:val="24"/>
        </w:rPr>
        <w:t>внутренне свободному Гуревичу. Однако</w:t>
      </w:r>
      <w:r w:rsidR="009C2296">
        <w:rPr>
          <w:rFonts w:ascii="Times New Roman" w:hAnsi="Times New Roman" w:cs="Times New Roman"/>
          <w:sz w:val="24"/>
          <w:szCs w:val="24"/>
        </w:rPr>
        <w:t xml:space="preserve"> </w:t>
      </w:r>
      <w:r w:rsidR="00E2193F">
        <w:rPr>
          <w:rFonts w:ascii="Times New Roman" w:hAnsi="Times New Roman" w:cs="Times New Roman"/>
          <w:sz w:val="24"/>
          <w:szCs w:val="24"/>
        </w:rPr>
        <w:t>главный герой и его соперник, медбрат Боренька</w:t>
      </w:r>
      <w:r w:rsidR="0008634E">
        <w:rPr>
          <w:rFonts w:ascii="Times New Roman" w:hAnsi="Times New Roman" w:cs="Times New Roman"/>
          <w:sz w:val="24"/>
          <w:szCs w:val="24"/>
        </w:rPr>
        <w:t>,</w:t>
      </w:r>
      <w:r w:rsidR="00E2193F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08634E">
        <w:rPr>
          <w:rFonts w:ascii="Times New Roman" w:hAnsi="Times New Roman" w:cs="Times New Roman"/>
          <w:sz w:val="24"/>
          <w:szCs w:val="24"/>
        </w:rPr>
        <w:t>соотносимы</w:t>
      </w:r>
      <w:r w:rsidR="00E2193F">
        <w:rPr>
          <w:rFonts w:ascii="Times New Roman" w:hAnsi="Times New Roman" w:cs="Times New Roman"/>
          <w:sz w:val="24"/>
          <w:szCs w:val="24"/>
        </w:rPr>
        <w:t xml:space="preserve"> попеременно то с Дон Жуаном, то с Командором</w:t>
      </w:r>
      <w:r w:rsidR="00C010F1">
        <w:rPr>
          <w:rFonts w:ascii="Times New Roman" w:hAnsi="Times New Roman" w:cs="Times New Roman"/>
          <w:sz w:val="24"/>
          <w:szCs w:val="24"/>
        </w:rPr>
        <w:t>: «</w:t>
      </w:r>
      <w:r w:rsidR="00C010F1" w:rsidRPr="00C010F1">
        <w:rPr>
          <w:rFonts w:ascii="Times New Roman" w:hAnsi="Times New Roman" w:cs="Times New Roman"/>
          <w:sz w:val="24"/>
          <w:szCs w:val="24"/>
        </w:rPr>
        <w:t>Ерофеев раскрывает удивительную особенность легенды о Дон Жуане: бунтовщик против установлений, он одновременно и тиран, подчиняющий людей своей воле. Гуревич тоже демонстрирует эти два противоположных качества</w:t>
      </w:r>
      <w:r w:rsidR="00637BB3">
        <w:rPr>
          <w:rFonts w:ascii="Times New Roman" w:hAnsi="Times New Roman" w:cs="Times New Roman"/>
          <w:sz w:val="24"/>
          <w:szCs w:val="24"/>
        </w:rPr>
        <w:t xml:space="preserve">… </w:t>
      </w:r>
      <w:r w:rsidR="00C010F1" w:rsidRPr="00C010F1">
        <w:rPr>
          <w:rFonts w:ascii="Times New Roman" w:hAnsi="Times New Roman" w:cs="Times New Roman"/>
          <w:sz w:val="24"/>
          <w:szCs w:val="24"/>
        </w:rPr>
        <w:t>Более того, налицо тождественность Гуревича и Бореньки: они оба разрушительны и деструктивны. Дон Жуан и Командор оказываются по сути одним и тем же</w:t>
      </w:r>
      <w:r w:rsidR="00C010F1">
        <w:rPr>
          <w:rFonts w:ascii="Times New Roman" w:hAnsi="Times New Roman" w:cs="Times New Roman"/>
          <w:sz w:val="24"/>
          <w:szCs w:val="24"/>
        </w:rPr>
        <w:t xml:space="preserve">» </w:t>
      </w:r>
      <w:r w:rsidR="00C010F1" w:rsidRPr="00C010F1">
        <w:rPr>
          <w:rFonts w:ascii="Times New Roman" w:hAnsi="Times New Roman" w:cs="Times New Roman"/>
          <w:sz w:val="24"/>
          <w:szCs w:val="24"/>
        </w:rPr>
        <w:t>[</w:t>
      </w:r>
      <w:r w:rsidR="00C010F1">
        <w:rPr>
          <w:rFonts w:ascii="Times New Roman" w:hAnsi="Times New Roman" w:cs="Times New Roman"/>
          <w:sz w:val="24"/>
          <w:szCs w:val="24"/>
        </w:rPr>
        <w:t>Юрченко</w:t>
      </w:r>
      <w:r w:rsidR="00C010F1" w:rsidRPr="00C010F1">
        <w:rPr>
          <w:rFonts w:ascii="Times New Roman" w:hAnsi="Times New Roman" w:cs="Times New Roman"/>
          <w:sz w:val="24"/>
          <w:szCs w:val="24"/>
        </w:rPr>
        <w:t>]</w:t>
      </w:r>
      <w:r w:rsidR="00C010F1" w:rsidRPr="00C010F1">
        <w:rPr>
          <w:rFonts w:ascii="Times New Roman" w:hAnsi="Times New Roman" w:cs="Times New Roman"/>
          <w:sz w:val="24"/>
          <w:szCs w:val="24"/>
        </w:rPr>
        <w:t>.</w:t>
      </w:r>
      <w:r w:rsidR="009C2296">
        <w:rPr>
          <w:rFonts w:ascii="Times New Roman" w:hAnsi="Times New Roman" w:cs="Times New Roman"/>
          <w:sz w:val="24"/>
          <w:szCs w:val="24"/>
        </w:rPr>
        <w:t xml:space="preserve"> Как видится, именно мерцающая идентичность, а не только неспособность главного героя выйти за рамки своей «уединенности», приблизиться к «другому», становится причиной его гибели в финале трагедии. </w:t>
      </w:r>
    </w:p>
    <w:p w14:paraId="39697256" w14:textId="0A7B29AC" w:rsidR="00C436BB" w:rsidRDefault="00C436BB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FA5C30" w14:textId="161BE283" w:rsidR="00E774DC" w:rsidRPr="00E774DC" w:rsidRDefault="00E774DC" w:rsidP="00E774DC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4D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579B072" w14:textId="65304C0A" w:rsidR="00E86EE5" w:rsidRDefault="00335D9E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9E">
        <w:rPr>
          <w:rFonts w:ascii="Times New Roman" w:hAnsi="Times New Roman" w:cs="Times New Roman"/>
          <w:sz w:val="24"/>
          <w:szCs w:val="24"/>
        </w:rPr>
        <w:t>Рыбальченко Т.</w:t>
      </w:r>
      <w:r w:rsidR="00E774DC">
        <w:rPr>
          <w:rFonts w:ascii="Times New Roman" w:hAnsi="Times New Roman" w:cs="Times New Roman"/>
          <w:sz w:val="24"/>
          <w:szCs w:val="24"/>
        </w:rPr>
        <w:t xml:space="preserve"> </w:t>
      </w:r>
      <w:r w:rsidRPr="00335D9E">
        <w:rPr>
          <w:rFonts w:ascii="Times New Roman" w:hAnsi="Times New Roman" w:cs="Times New Roman"/>
          <w:sz w:val="24"/>
          <w:szCs w:val="24"/>
        </w:rPr>
        <w:t>Л. Кризис культурных моделей в сознании человека (</w:t>
      </w:r>
      <w:r w:rsidR="00E774DC">
        <w:rPr>
          <w:rFonts w:ascii="Times New Roman" w:hAnsi="Times New Roman" w:cs="Times New Roman"/>
          <w:sz w:val="24"/>
          <w:szCs w:val="24"/>
        </w:rPr>
        <w:t>«</w:t>
      </w:r>
      <w:r w:rsidRPr="00335D9E">
        <w:rPr>
          <w:rFonts w:ascii="Times New Roman" w:hAnsi="Times New Roman" w:cs="Times New Roman"/>
          <w:sz w:val="24"/>
          <w:szCs w:val="24"/>
        </w:rPr>
        <w:t>Вальпургиева ночь, или Шаги командора</w:t>
      </w:r>
      <w:r w:rsidR="00E774DC">
        <w:rPr>
          <w:rFonts w:ascii="Times New Roman" w:hAnsi="Times New Roman" w:cs="Times New Roman"/>
          <w:sz w:val="24"/>
          <w:szCs w:val="24"/>
        </w:rPr>
        <w:t>»</w:t>
      </w:r>
      <w:r w:rsidRPr="00335D9E">
        <w:rPr>
          <w:rFonts w:ascii="Times New Roman" w:hAnsi="Times New Roman" w:cs="Times New Roman"/>
          <w:sz w:val="24"/>
          <w:szCs w:val="24"/>
        </w:rPr>
        <w:t xml:space="preserve"> Вен. Ерофеева) // Филологический класс. </w:t>
      </w:r>
      <w:r w:rsidR="00E774DC">
        <w:rPr>
          <w:rFonts w:ascii="Times New Roman" w:hAnsi="Times New Roman" w:cs="Times New Roman"/>
          <w:sz w:val="24"/>
          <w:szCs w:val="24"/>
        </w:rPr>
        <w:t xml:space="preserve">2009. </w:t>
      </w:r>
      <w:r w:rsidRPr="00335D9E">
        <w:rPr>
          <w:rFonts w:ascii="Times New Roman" w:hAnsi="Times New Roman" w:cs="Times New Roman"/>
          <w:sz w:val="24"/>
          <w:szCs w:val="24"/>
        </w:rPr>
        <w:t>№</w:t>
      </w:r>
      <w:r w:rsidRPr="00C010F1">
        <w:rPr>
          <w:rFonts w:ascii="Times New Roman" w:hAnsi="Times New Roman" w:cs="Times New Roman"/>
          <w:sz w:val="24"/>
          <w:szCs w:val="24"/>
        </w:rPr>
        <w:t>21.</w:t>
      </w:r>
      <w:r w:rsidR="00E774DC" w:rsidRPr="00C010F1">
        <w:rPr>
          <w:rFonts w:ascii="Times New Roman" w:hAnsi="Times New Roman" w:cs="Times New Roman"/>
          <w:sz w:val="24"/>
          <w:szCs w:val="24"/>
        </w:rPr>
        <w:t xml:space="preserve"> </w:t>
      </w:r>
      <w:r w:rsidRPr="00C010F1">
        <w:rPr>
          <w:rFonts w:ascii="Times New Roman" w:hAnsi="Times New Roman" w:cs="Times New Roman"/>
          <w:sz w:val="24"/>
          <w:szCs w:val="24"/>
        </w:rPr>
        <w:t>С. 4</w:t>
      </w:r>
      <w:r w:rsidR="00E774DC" w:rsidRPr="00C010F1">
        <w:rPr>
          <w:rFonts w:ascii="Times New Roman" w:hAnsi="Times New Roman" w:cs="Times New Roman"/>
          <w:sz w:val="24"/>
          <w:szCs w:val="24"/>
        </w:rPr>
        <w:t>–</w:t>
      </w:r>
      <w:r w:rsidRPr="00C010F1">
        <w:rPr>
          <w:rFonts w:ascii="Times New Roman" w:hAnsi="Times New Roman" w:cs="Times New Roman"/>
          <w:sz w:val="24"/>
          <w:szCs w:val="24"/>
        </w:rPr>
        <w:t>11.</w:t>
      </w:r>
    </w:p>
    <w:p w14:paraId="14C6F8F3" w14:textId="4562C77C" w:rsidR="00C436BB" w:rsidRDefault="00C436BB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121">
        <w:rPr>
          <w:rFonts w:ascii="Times New Roman" w:hAnsi="Times New Roman" w:cs="Times New Roman"/>
          <w:sz w:val="24"/>
          <w:szCs w:val="24"/>
        </w:rPr>
        <w:t>Тюпа В.</w:t>
      </w:r>
      <w:r w:rsidR="00C010F1">
        <w:rPr>
          <w:rFonts w:ascii="Times New Roman" w:hAnsi="Times New Roman" w:cs="Times New Roman"/>
          <w:sz w:val="24"/>
          <w:szCs w:val="24"/>
        </w:rPr>
        <w:t xml:space="preserve"> </w:t>
      </w:r>
      <w:r w:rsidRPr="00F20121">
        <w:rPr>
          <w:rFonts w:ascii="Times New Roman" w:hAnsi="Times New Roman" w:cs="Times New Roman"/>
          <w:sz w:val="24"/>
          <w:szCs w:val="24"/>
        </w:rPr>
        <w:t>И. Анализ художественного текста</w:t>
      </w:r>
      <w:r w:rsidR="00C010F1">
        <w:rPr>
          <w:rFonts w:ascii="Times New Roman" w:hAnsi="Times New Roman" w:cs="Times New Roman"/>
          <w:sz w:val="24"/>
          <w:szCs w:val="24"/>
        </w:rPr>
        <w:t xml:space="preserve">. </w:t>
      </w:r>
      <w:r w:rsidRPr="00C010F1">
        <w:rPr>
          <w:rFonts w:ascii="Times New Roman" w:hAnsi="Times New Roman" w:cs="Times New Roman"/>
          <w:sz w:val="24"/>
          <w:szCs w:val="24"/>
        </w:rPr>
        <w:t>М</w:t>
      </w:r>
      <w:r w:rsidR="00C010F1">
        <w:rPr>
          <w:rFonts w:ascii="Times New Roman" w:hAnsi="Times New Roman" w:cs="Times New Roman"/>
          <w:sz w:val="24"/>
          <w:szCs w:val="24"/>
        </w:rPr>
        <w:t>.</w:t>
      </w:r>
      <w:r w:rsidRPr="00C010F1">
        <w:rPr>
          <w:rFonts w:ascii="Times New Roman" w:hAnsi="Times New Roman" w:cs="Times New Roman"/>
          <w:sz w:val="24"/>
          <w:szCs w:val="24"/>
        </w:rPr>
        <w:t>, 2009.</w:t>
      </w:r>
    </w:p>
    <w:p w14:paraId="366652EE" w14:textId="61C91BBE" w:rsidR="0086042E" w:rsidRDefault="0086042E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2E">
        <w:rPr>
          <w:rFonts w:ascii="Times New Roman" w:hAnsi="Times New Roman" w:cs="Times New Roman"/>
          <w:sz w:val="24"/>
          <w:szCs w:val="24"/>
        </w:rPr>
        <w:t xml:space="preserve">Черняева Н. Г. «Вальпургиева ночь, или Шаги Командора» Вен. Ерофеева: </w:t>
      </w:r>
      <w:proofErr w:type="spellStart"/>
      <w:r w:rsidRPr="0086042E">
        <w:rPr>
          <w:rFonts w:ascii="Times New Roman" w:hAnsi="Times New Roman" w:cs="Times New Roman"/>
          <w:sz w:val="24"/>
          <w:szCs w:val="24"/>
        </w:rPr>
        <w:t>паратекст</w:t>
      </w:r>
      <w:proofErr w:type="spellEnd"/>
      <w:r w:rsidRPr="0086042E">
        <w:rPr>
          <w:rFonts w:ascii="Times New Roman" w:hAnsi="Times New Roman" w:cs="Times New Roman"/>
          <w:sz w:val="24"/>
          <w:szCs w:val="24"/>
        </w:rPr>
        <w:t xml:space="preserve"> </w:t>
      </w:r>
      <w:r w:rsidRPr="0086042E">
        <w:rPr>
          <w:rFonts w:ascii="Cambria Math" w:hAnsi="Cambria Math" w:cs="Cambria Math"/>
          <w:sz w:val="24"/>
          <w:szCs w:val="24"/>
        </w:rPr>
        <w:t>⇄</w:t>
      </w:r>
      <w:r w:rsidRPr="0086042E">
        <w:rPr>
          <w:rFonts w:ascii="Times New Roman" w:hAnsi="Times New Roman" w:cs="Times New Roman"/>
          <w:sz w:val="24"/>
          <w:szCs w:val="24"/>
        </w:rPr>
        <w:t xml:space="preserve"> текст // Ученые записки Петрозаводского государственного университета. 2021. Т. 43, № 5. С. 83–94.</w:t>
      </w:r>
    </w:p>
    <w:p w14:paraId="7B3A333E" w14:textId="4ACA8680" w:rsidR="00C010F1" w:rsidRPr="00083684" w:rsidRDefault="00C010F1" w:rsidP="006C6BB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0F1">
        <w:rPr>
          <w:rFonts w:ascii="Times New Roman" w:hAnsi="Times New Roman" w:cs="Times New Roman"/>
          <w:sz w:val="24"/>
          <w:szCs w:val="24"/>
        </w:rPr>
        <w:t>Юрченко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0F1">
        <w:rPr>
          <w:rFonts w:ascii="Times New Roman" w:hAnsi="Times New Roman" w:cs="Times New Roman"/>
          <w:sz w:val="24"/>
          <w:szCs w:val="24"/>
        </w:rPr>
        <w:t>Г. 2006.01.028. Барри А. Губительный порок поэта: дон-</w:t>
      </w:r>
      <w:proofErr w:type="spellStart"/>
      <w:r w:rsidRPr="00C010F1">
        <w:rPr>
          <w:rFonts w:ascii="Times New Roman" w:hAnsi="Times New Roman" w:cs="Times New Roman"/>
          <w:sz w:val="24"/>
          <w:szCs w:val="24"/>
        </w:rPr>
        <w:t>жуановский</w:t>
      </w:r>
      <w:proofErr w:type="spellEnd"/>
      <w:r w:rsidRPr="00C010F1">
        <w:rPr>
          <w:rFonts w:ascii="Times New Roman" w:hAnsi="Times New Roman" w:cs="Times New Roman"/>
          <w:sz w:val="24"/>
          <w:szCs w:val="24"/>
        </w:rPr>
        <w:t xml:space="preserve"> подтекст в произведении Венедикта Ерофеева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10F1">
        <w:rPr>
          <w:rFonts w:ascii="Times New Roman" w:hAnsi="Times New Roman" w:cs="Times New Roman"/>
          <w:sz w:val="24"/>
          <w:szCs w:val="24"/>
        </w:rPr>
        <w:t>Вальпургиева ночь, или Шаги Командора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10F1">
        <w:rPr>
          <w:rFonts w:ascii="Times New Roman" w:hAnsi="Times New Roman" w:cs="Times New Roman"/>
          <w:sz w:val="24"/>
          <w:szCs w:val="24"/>
        </w:rPr>
        <w:t xml:space="preserve">. // Социальные и гуманитарные науки. Отечественная и зарубежная литература. Серия 7: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010F1">
        <w:rPr>
          <w:rFonts w:ascii="Times New Roman" w:hAnsi="Times New Roman" w:cs="Times New Roman"/>
          <w:sz w:val="24"/>
          <w:szCs w:val="24"/>
        </w:rPr>
        <w:t>итературоведение. 2006.</w:t>
      </w:r>
      <w:r w:rsidRPr="00C010F1">
        <w:rPr>
          <w:rFonts w:ascii="Times New Roman" w:hAnsi="Times New Roman" w:cs="Times New Roman"/>
          <w:sz w:val="24"/>
          <w:szCs w:val="24"/>
        </w:rPr>
        <w:t xml:space="preserve"> </w:t>
      </w:r>
      <w:r w:rsidRPr="00C010F1">
        <w:rPr>
          <w:rFonts w:ascii="Times New Roman" w:hAnsi="Times New Roman" w:cs="Times New Roman"/>
          <w:sz w:val="24"/>
          <w:szCs w:val="24"/>
        </w:rPr>
        <w:t>№1. С. 136</w:t>
      </w:r>
      <w:r w:rsidRPr="0086042E">
        <w:rPr>
          <w:rFonts w:ascii="Times New Roman" w:hAnsi="Times New Roman" w:cs="Times New Roman"/>
          <w:sz w:val="24"/>
          <w:szCs w:val="24"/>
        </w:rPr>
        <w:t>–</w:t>
      </w:r>
      <w:r w:rsidRPr="00C010F1">
        <w:rPr>
          <w:rFonts w:ascii="Times New Roman" w:hAnsi="Times New Roman" w:cs="Times New Roman"/>
          <w:sz w:val="24"/>
          <w:szCs w:val="24"/>
        </w:rPr>
        <w:t>139.</w:t>
      </w:r>
    </w:p>
    <w:sectPr w:rsidR="00C010F1" w:rsidRPr="00083684" w:rsidSect="008533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11"/>
    <w:rsid w:val="00050DAA"/>
    <w:rsid w:val="0005355D"/>
    <w:rsid w:val="00083684"/>
    <w:rsid w:val="0008634E"/>
    <w:rsid w:val="00136C43"/>
    <w:rsid w:val="001F4550"/>
    <w:rsid w:val="002D10C5"/>
    <w:rsid w:val="00335D9E"/>
    <w:rsid w:val="00363DC3"/>
    <w:rsid w:val="00432324"/>
    <w:rsid w:val="0044437B"/>
    <w:rsid w:val="005455EE"/>
    <w:rsid w:val="00597DF4"/>
    <w:rsid w:val="005C0786"/>
    <w:rsid w:val="00637BB3"/>
    <w:rsid w:val="00684450"/>
    <w:rsid w:val="00696934"/>
    <w:rsid w:val="006C6BB0"/>
    <w:rsid w:val="007F4DF8"/>
    <w:rsid w:val="00805B8C"/>
    <w:rsid w:val="00835199"/>
    <w:rsid w:val="00836EBC"/>
    <w:rsid w:val="0085334A"/>
    <w:rsid w:val="0086042E"/>
    <w:rsid w:val="008E384B"/>
    <w:rsid w:val="00971D27"/>
    <w:rsid w:val="00997D90"/>
    <w:rsid w:val="009C2296"/>
    <w:rsid w:val="00A17C83"/>
    <w:rsid w:val="00A25149"/>
    <w:rsid w:val="00A450CF"/>
    <w:rsid w:val="00C010F1"/>
    <w:rsid w:val="00C436BB"/>
    <w:rsid w:val="00CB3477"/>
    <w:rsid w:val="00CC4876"/>
    <w:rsid w:val="00E14F17"/>
    <w:rsid w:val="00E2193F"/>
    <w:rsid w:val="00E774DC"/>
    <w:rsid w:val="00E81C11"/>
    <w:rsid w:val="00E86EE5"/>
    <w:rsid w:val="00EF34A5"/>
    <w:rsid w:val="00F17276"/>
    <w:rsid w:val="00F20121"/>
    <w:rsid w:val="00F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5143"/>
  <w15:chartTrackingRefBased/>
  <w15:docId w15:val="{1FADC11C-95B8-4A8F-A949-881E619D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752</Words>
  <Characters>5206</Characters>
  <Application>Microsoft Office Word</Application>
  <DocSecurity>0</DocSecurity>
  <Lines>89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30</cp:revision>
  <dcterms:created xsi:type="dcterms:W3CDTF">2025-02-26T11:01:00Z</dcterms:created>
  <dcterms:modified xsi:type="dcterms:W3CDTF">2025-03-01T16:16:00Z</dcterms:modified>
</cp:coreProperties>
</file>