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703" w14:textId="7CE01EBB" w:rsidR="00954075" w:rsidRPr="0078789A" w:rsidRDefault="0078789A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Мультимодальность </w:t>
      </w:r>
      <w:r w:rsidR="004C0257">
        <w:rPr>
          <w:rFonts w:ascii="Times New Roman" w:hAnsi="Times New Roman" w:cs="Times New Roman"/>
          <w:b/>
          <w:bCs/>
          <w:sz w:val="24"/>
          <w:szCs w:val="24"/>
        </w:rPr>
        <w:t xml:space="preserve">убеждения </w:t>
      </w:r>
      <w:r w:rsidRPr="0078789A">
        <w:rPr>
          <w:rFonts w:ascii="Times New Roman" w:hAnsi="Times New Roman" w:cs="Times New Roman"/>
          <w:b/>
          <w:bCs/>
          <w:sz w:val="24"/>
          <w:szCs w:val="24"/>
        </w:rPr>
        <w:t>в медиадискурсе</w:t>
      </w:r>
      <w:r w:rsidR="004C0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89A">
        <w:rPr>
          <w:rFonts w:ascii="Times New Roman" w:hAnsi="Times New Roman" w:cs="Times New Roman"/>
          <w:b/>
          <w:bCs/>
          <w:sz w:val="24"/>
          <w:szCs w:val="24"/>
        </w:rPr>
        <w:t>(на материале русского и английского языков)</w:t>
      </w:r>
    </w:p>
    <w:p w14:paraId="003D9D8D" w14:textId="28FCF3E0" w:rsidR="0078789A" w:rsidRDefault="004C0257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Бакараева </w:t>
      </w:r>
      <w:r w:rsidR="00787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Анастасия Андреевна </w:t>
      </w:r>
    </w:p>
    <w:p w14:paraId="3055647E" w14:textId="532827AA" w:rsidR="0078789A" w:rsidRPr="0078789A" w:rsidRDefault="0078789A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89A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323793CC" w14:textId="0829C95E" w:rsidR="0078789A" w:rsidRDefault="0078789A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89A">
        <w:rPr>
          <w:rFonts w:ascii="Times New Roman" w:hAnsi="Times New Roman" w:cs="Times New Roman"/>
          <w:i/>
          <w:iCs/>
          <w:sz w:val="24"/>
          <w:szCs w:val="24"/>
        </w:rPr>
        <w:t>Нижегородский государственный лингвистический университет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имени Н.А. Добролюбова</w:t>
      </w:r>
    </w:p>
    <w:p w14:paraId="292E47AD" w14:textId="343D65C4" w:rsidR="0078789A" w:rsidRDefault="0078789A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Нижний Новгород, Россия</w:t>
      </w:r>
    </w:p>
    <w:p w14:paraId="6F41C971" w14:textId="28B23555" w:rsidR="0078789A" w:rsidRPr="006A5A4F" w:rsidRDefault="0078789A" w:rsidP="004E626A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89A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 w:rsidRPr="006A5A4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8789A"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 w:rsidRPr="006A5A4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78789A">
        <w:rPr>
          <w:rFonts w:ascii="Times New Roman" w:hAnsi="Times New Roman" w:cs="Times New Roman"/>
          <w:i/>
          <w:iCs/>
          <w:sz w:val="24"/>
          <w:szCs w:val="24"/>
          <w:lang w:val="de-DE"/>
        </w:rPr>
        <w:t>nastena</w:t>
      </w:r>
      <w:r w:rsidRPr="006A5A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789A">
        <w:rPr>
          <w:rFonts w:ascii="Times New Roman" w:hAnsi="Times New Roman" w:cs="Times New Roman"/>
          <w:i/>
          <w:iCs/>
          <w:sz w:val="24"/>
          <w:szCs w:val="24"/>
          <w:lang w:val="de-DE"/>
        </w:rPr>
        <w:t>bakaraeva</w:t>
      </w:r>
      <w:r w:rsidRPr="006A5A4F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78789A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ail</w:t>
      </w:r>
      <w:r w:rsidRPr="006A5A4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ru</w:t>
      </w:r>
    </w:p>
    <w:p w14:paraId="62E078A6" w14:textId="77777777" w:rsidR="006E2530" w:rsidRDefault="006E2530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A51FDA0" w14:textId="314005D2" w:rsidR="00DE3960" w:rsidRPr="0078789A" w:rsidRDefault="00C25192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DE3960" w:rsidRPr="0078789A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прочно вошли в нашу жизнь. </w:t>
      </w:r>
      <w:r>
        <w:rPr>
          <w:rFonts w:ascii="Times New Roman" w:hAnsi="Times New Roman" w:cs="Times New Roman"/>
          <w:sz w:val="24"/>
          <w:szCs w:val="24"/>
        </w:rPr>
        <w:t xml:space="preserve">Языковой материал </w:t>
      </w:r>
      <w:r w:rsidR="00BC6F84" w:rsidRPr="0078789A">
        <w:rPr>
          <w:rFonts w:ascii="Times New Roman" w:hAnsi="Times New Roman" w:cs="Times New Roman"/>
          <w:sz w:val="24"/>
          <w:szCs w:val="24"/>
        </w:rPr>
        <w:t>СМИ</w:t>
      </w:r>
      <w:r w:rsidR="00DB3635" w:rsidRPr="0078789A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C9458D">
        <w:rPr>
          <w:rFonts w:ascii="Times New Roman" w:hAnsi="Times New Roman" w:cs="Times New Roman"/>
          <w:sz w:val="24"/>
          <w:szCs w:val="24"/>
        </w:rPr>
        <w:t>е</w:t>
      </w:r>
      <w:r w:rsidR="00DB3635" w:rsidRPr="0078789A">
        <w:rPr>
          <w:rFonts w:ascii="Times New Roman" w:hAnsi="Times New Roman" w:cs="Times New Roman"/>
          <w:sz w:val="24"/>
          <w:szCs w:val="24"/>
        </w:rPr>
        <w:t>т собой особый вид дискурса – медиадискурс</w:t>
      </w:r>
      <w:r w:rsidR="006C2C61">
        <w:rPr>
          <w:rFonts w:ascii="Times New Roman" w:hAnsi="Times New Roman" w:cs="Times New Roman"/>
          <w:sz w:val="24"/>
          <w:szCs w:val="24"/>
        </w:rPr>
        <w:t xml:space="preserve"> – «совокупность </w:t>
      </w:r>
      <w:r w:rsidR="0023254A">
        <w:rPr>
          <w:rFonts w:ascii="Times New Roman" w:hAnsi="Times New Roman" w:cs="Times New Roman"/>
          <w:sz w:val="24"/>
          <w:szCs w:val="24"/>
        </w:rPr>
        <w:t xml:space="preserve">речевых практик и продуктов речевой </w:t>
      </w:r>
      <w:r w:rsidR="006C2C61">
        <w:rPr>
          <w:rFonts w:ascii="Times New Roman" w:hAnsi="Times New Roman" w:cs="Times New Roman"/>
          <w:sz w:val="24"/>
          <w:szCs w:val="24"/>
        </w:rPr>
        <w:t>деятельности в сфере массовой коммуникации</w:t>
      </w:r>
      <w:r w:rsidR="0023254A">
        <w:rPr>
          <w:rFonts w:ascii="Times New Roman" w:hAnsi="Times New Roman" w:cs="Times New Roman"/>
          <w:sz w:val="24"/>
          <w:szCs w:val="24"/>
        </w:rPr>
        <w:t xml:space="preserve"> во всей сложности их взаимодействия</w:t>
      </w:r>
      <w:r w:rsidR="006C2C61">
        <w:rPr>
          <w:rFonts w:ascii="Times New Roman" w:hAnsi="Times New Roman" w:cs="Times New Roman"/>
          <w:sz w:val="24"/>
          <w:szCs w:val="24"/>
        </w:rPr>
        <w:t xml:space="preserve">» </w:t>
      </w:r>
      <w:r w:rsidR="006C2C61" w:rsidRPr="006C2C61">
        <w:rPr>
          <w:rFonts w:ascii="Times New Roman" w:hAnsi="Times New Roman" w:cs="Times New Roman"/>
          <w:sz w:val="24"/>
          <w:szCs w:val="24"/>
        </w:rPr>
        <w:t>[</w:t>
      </w:r>
      <w:r w:rsidR="00C11120">
        <w:rPr>
          <w:rFonts w:ascii="Times New Roman" w:hAnsi="Times New Roman" w:cs="Times New Roman"/>
          <w:sz w:val="24"/>
          <w:szCs w:val="24"/>
        </w:rPr>
        <w:t>3</w:t>
      </w:r>
      <w:r w:rsidR="006C2C61" w:rsidRPr="006C2C61">
        <w:rPr>
          <w:rFonts w:ascii="Times New Roman" w:hAnsi="Times New Roman" w:cs="Times New Roman"/>
          <w:sz w:val="24"/>
          <w:szCs w:val="24"/>
        </w:rPr>
        <w:t>]</w:t>
      </w:r>
      <w:r w:rsidR="00DB3635" w:rsidRPr="0078789A">
        <w:rPr>
          <w:rFonts w:ascii="Times New Roman" w:hAnsi="Times New Roman" w:cs="Times New Roman"/>
          <w:sz w:val="24"/>
          <w:szCs w:val="24"/>
        </w:rPr>
        <w:t xml:space="preserve">. </w:t>
      </w:r>
      <w:r w:rsidR="006C2C61">
        <w:rPr>
          <w:rFonts w:ascii="Times New Roman" w:hAnsi="Times New Roman" w:cs="Times New Roman"/>
          <w:sz w:val="24"/>
          <w:szCs w:val="24"/>
        </w:rPr>
        <w:t>О</w:t>
      </w:r>
      <w:r w:rsidR="00DB3635" w:rsidRPr="0078789A">
        <w:rPr>
          <w:rFonts w:ascii="Times New Roman" w:hAnsi="Times New Roman" w:cs="Times New Roman"/>
          <w:sz w:val="24"/>
          <w:szCs w:val="24"/>
        </w:rPr>
        <w:t>тличительная черта</w:t>
      </w:r>
      <w:r w:rsidR="006C2C61">
        <w:rPr>
          <w:rFonts w:ascii="Times New Roman" w:hAnsi="Times New Roman" w:cs="Times New Roman"/>
          <w:sz w:val="24"/>
          <w:szCs w:val="24"/>
        </w:rPr>
        <w:t xml:space="preserve"> медиадискурса</w:t>
      </w:r>
      <w:r w:rsidR="00DB3635" w:rsidRPr="0078789A">
        <w:rPr>
          <w:rFonts w:ascii="Times New Roman" w:hAnsi="Times New Roman" w:cs="Times New Roman"/>
          <w:sz w:val="24"/>
          <w:szCs w:val="24"/>
        </w:rPr>
        <w:t xml:space="preserve"> заключается в ярко выраженной эмотивности, обусловленной стремлением говорящих заинтересовать адресатов сообщений, убедить их в </w:t>
      </w:r>
      <w:r w:rsidR="006C2C61">
        <w:rPr>
          <w:rFonts w:ascii="Times New Roman" w:hAnsi="Times New Roman" w:cs="Times New Roman"/>
          <w:sz w:val="24"/>
          <w:szCs w:val="24"/>
        </w:rPr>
        <w:t xml:space="preserve">значимости </w:t>
      </w:r>
      <w:r w:rsidR="00DB3635" w:rsidRPr="0078789A">
        <w:rPr>
          <w:rFonts w:ascii="Times New Roman" w:hAnsi="Times New Roman" w:cs="Times New Roman"/>
          <w:sz w:val="24"/>
          <w:szCs w:val="24"/>
        </w:rPr>
        <w:t xml:space="preserve">и достоверности передаваемой информации. Придание текстам дополнительной эмоциональной окраски </w:t>
      </w:r>
      <w:r w:rsidR="00BC6F84" w:rsidRPr="0078789A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DB3635" w:rsidRPr="0078789A">
        <w:rPr>
          <w:rFonts w:ascii="Times New Roman" w:hAnsi="Times New Roman" w:cs="Times New Roman"/>
          <w:sz w:val="24"/>
          <w:szCs w:val="24"/>
        </w:rPr>
        <w:t>благодаря мультимодальному характеру коммуникации –</w:t>
      </w:r>
      <w:r w:rsidR="00E1604C" w:rsidRPr="0078789A">
        <w:rPr>
          <w:rFonts w:ascii="Times New Roman" w:hAnsi="Times New Roman" w:cs="Times New Roman"/>
          <w:sz w:val="24"/>
          <w:szCs w:val="24"/>
        </w:rPr>
        <w:t xml:space="preserve"> одновременному </w:t>
      </w:r>
      <w:r w:rsidR="00DB3635" w:rsidRPr="0078789A">
        <w:rPr>
          <w:rFonts w:ascii="Times New Roman" w:hAnsi="Times New Roman" w:cs="Times New Roman"/>
          <w:sz w:val="24"/>
          <w:szCs w:val="24"/>
        </w:rPr>
        <w:t>использованию как вербальных, так и невербальных средств общения</w:t>
      </w:r>
      <w:r w:rsidR="00526CEF">
        <w:rPr>
          <w:rFonts w:ascii="Times New Roman" w:hAnsi="Times New Roman" w:cs="Times New Roman"/>
          <w:sz w:val="24"/>
          <w:szCs w:val="24"/>
        </w:rPr>
        <w:t xml:space="preserve"> </w:t>
      </w:r>
      <w:r w:rsidR="00526CEF" w:rsidRPr="00526CEF">
        <w:rPr>
          <w:rFonts w:ascii="Times New Roman" w:hAnsi="Times New Roman" w:cs="Times New Roman"/>
          <w:sz w:val="24"/>
          <w:szCs w:val="24"/>
        </w:rPr>
        <w:t>[</w:t>
      </w:r>
      <w:r w:rsidR="00526CEF">
        <w:rPr>
          <w:rFonts w:ascii="Times New Roman" w:hAnsi="Times New Roman" w:cs="Times New Roman"/>
          <w:sz w:val="24"/>
          <w:szCs w:val="24"/>
        </w:rPr>
        <w:t>4</w:t>
      </w:r>
      <w:r w:rsidR="00526CEF" w:rsidRPr="00526CEF">
        <w:rPr>
          <w:rFonts w:ascii="Times New Roman" w:hAnsi="Times New Roman" w:cs="Times New Roman"/>
          <w:sz w:val="24"/>
          <w:szCs w:val="24"/>
        </w:rPr>
        <w:t>]</w:t>
      </w:r>
      <w:r w:rsidR="00DB3635" w:rsidRPr="0078789A">
        <w:rPr>
          <w:rFonts w:ascii="Times New Roman" w:hAnsi="Times New Roman" w:cs="Times New Roman"/>
          <w:sz w:val="24"/>
          <w:szCs w:val="24"/>
        </w:rPr>
        <w:t xml:space="preserve">. </w:t>
      </w:r>
      <w:r w:rsidR="00E1604C" w:rsidRPr="0078789A">
        <w:rPr>
          <w:rFonts w:ascii="Times New Roman" w:hAnsi="Times New Roman" w:cs="Times New Roman"/>
          <w:sz w:val="24"/>
          <w:szCs w:val="24"/>
        </w:rPr>
        <w:t>Выбор лексических единиц</w:t>
      </w:r>
      <w:r w:rsidR="00BC6F84" w:rsidRPr="0078789A">
        <w:rPr>
          <w:rFonts w:ascii="Times New Roman" w:hAnsi="Times New Roman" w:cs="Times New Roman"/>
          <w:sz w:val="24"/>
          <w:szCs w:val="24"/>
        </w:rPr>
        <w:t xml:space="preserve"> с</w:t>
      </w:r>
      <w:r w:rsidR="00E1604C" w:rsidRPr="0078789A">
        <w:rPr>
          <w:rFonts w:ascii="Times New Roman" w:hAnsi="Times New Roman" w:cs="Times New Roman"/>
          <w:sz w:val="24"/>
          <w:szCs w:val="24"/>
        </w:rPr>
        <w:t xml:space="preserve"> дополнительной коннотацией, интонационное оформление высказываний, активная жестикуляция придают убедительности сообщению, способствуют достижению желаемого эффекта.</w:t>
      </w:r>
    </w:p>
    <w:p w14:paraId="51607F55" w14:textId="3C2A79BB" w:rsidR="00396504" w:rsidRPr="0078789A" w:rsidRDefault="00E1604C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89A">
        <w:rPr>
          <w:rFonts w:ascii="Times New Roman" w:hAnsi="Times New Roman" w:cs="Times New Roman"/>
          <w:sz w:val="24"/>
          <w:szCs w:val="24"/>
        </w:rPr>
        <w:t>Цель настоящего исследования состоит в проведении комплексного сравнительно-сопоставительного анализа вербальных и невербальных средств</w:t>
      </w:r>
      <w:r w:rsidR="008954BA" w:rsidRPr="0078789A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Pr="0078789A">
        <w:rPr>
          <w:rFonts w:ascii="Times New Roman" w:hAnsi="Times New Roman" w:cs="Times New Roman"/>
          <w:sz w:val="24"/>
          <w:szCs w:val="24"/>
        </w:rPr>
        <w:t xml:space="preserve">, применяемых </w:t>
      </w:r>
      <w:r w:rsidR="008954BA" w:rsidRPr="0078789A">
        <w:rPr>
          <w:rFonts w:ascii="Times New Roman" w:hAnsi="Times New Roman" w:cs="Times New Roman"/>
          <w:sz w:val="24"/>
          <w:szCs w:val="24"/>
        </w:rPr>
        <w:t xml:space="preserve">носителями русского и английского языков </w:t>
      </w:r>
      <w:r w:rsidR="00C2519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78789A">
        <w:rPr>
          <w:rFonts w:ascii="Times New Roman" w:hAnsi="Times New Roman" w:cs="Times New Roman"/>
          <w:sz w:val="24"/>
          <w:szCs w:val="24"/>
        </w:rPr>
        <w:t>убеждения</w:t>
      </w:r>
      <w:r w:rsidR="008954BA" w:rsidRPr="0078789A">
        <w:rPr>
          <w:rFonts w:ascii="Times New Roman" w:hAnsi="Times New Roman" w:cs="Times New Roman"/>
          <w:sz w:val="24"/>
          <w:szCs w:val="24"/>
        </w:rPr>
        <w:t xml:space="preserve"> в </w:t>
      </w:r>
      <w:r w:rsidR="0004797F" w:rsidRPr="0078789A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8954BA" w:rsidRPr="0078789A">
        <w:rPr>
          <w:rFonts w:ascii="Times New Roman" w:hAnsi="Times New Roman" w:cs="Times New Roman"/>
          <w:sz w:val="24"/>
          <w:szCs w:val="24"/>
        </w:rPr>
        <w:t>медиадискуса</w:t>
      </w:r>
      <w:r w:rsidRPr="0078789A">
        <w:rPr>
          <w:rFonts w:ascii="Times New Roman" w:hAnsi="Times New Roman" w:cs="Times New Roman"/>
          <w:sz w:val="24"/>
          <w:szCs w:val="24"/>
        </w:rPr>
        <w:t xml:space="preserve">. </w:t>
      </w:r>
      <w:r w:rsidR="00396504">
        <w:rPr>
          <w:rFonts w:ascii="Times New Roman" w:hAnsi="Times New Roman" w:cs="Times New Roman"/>
          <w:sz w:val="24"/>
          <w:szCs w:val="24"/>
        </w:rPr>
        <w:t xml:space="preserve">Задачами являются выявление, описание и сравнение таких средств. </w:t>
      </w:r>
      <w:r w:rsidR="00396504" w:rsidRPr="00396504">
        <w:rPr>
          <w:rFonts w:ascii="Times New Roman" w:hAnsi="Times New Roman" w:cs="Times New Roman"/>
          <w:sz w:val="24"/>
          <w:szCs w:val="24"/>
        </w:rPr>
        <w:t>Материалом для исследования послужили событийные новостные репортажи спортивной тематики</w:t>
      </w:r>
      <w:r w:rsidR="004E626A">
        <w:rPr>
          <w:rFonts w:ascii="Times New Roman" w:hAnsi="Times New Roman" w:cs="Times New Roman"/>
          <w:sz w:val="24"/>
          <w:szCs w:val="24"/>
        </w:rPr>
        <w:t xml:space="preserve"> (хоккей и футбол)</w:t>
      </w:r>
      <w:r w:rsidR="00396504" w:rsidRPr="0039650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языках. </w:t>
      </w:r>
      <w:r w:rsidR="00E2730C">
        <w:rPr>
          <w:rFonts w:ascii="Times New Roman" w:hAnsi="Times New Roman" w:cs="Times New Roman"/>
          <w:sz w:val="24"/>
          <w:szCs w:val="24"/>
        </w:rPr>
        <w:t>В работе были использованы описательный, сопоставительный и корпусный методы</w:t>
      </w:r>
      <w:r w:rsidR="004E626A">
        <w:rPr>
          <w:rFonts w:ascii="Times New Roman" w:hAnsi="Times New Roman" w:cs="Times New Roman"/>
          <w:sz w:val="24"/>
          <w:szCs w:val="24"/>
        </w:rPr>
        <w:t xml:space="preserve">, также был применён спектральный анализ аудиоматериалов в программе </w:t>
      </w:r>
      <w:r w:rsidR="004E626A">
        <w:rPr>
          <w:rFonts w:ascii="Times New Roman" w:hAnsi="Times New Roman" w:cs="Times New Roman"/>
          <w:sz w:val="24"/>
          <w:szCs w:val="24"/>
          <w:lang w:val="en-US"/>
        </w:rPr>
        <w:t>Praat</w:t>
      </w:r>
      <w:r w:rsidR="00E2730C">
        <w:rPr>
          <w:rFonts w:ascii="Times New Roman" w:hAnsi="Times New Roman" w:cs="Times New Roman"/>
          <w:sz w:val="24"/>
          <w:szCs w:val="24"/>
        </w:rPr>
        <w:t>.</w:t>
      </w:r>
    </w:p>
    <w:p w14:paraId="4C04A741" w14:textId="04C1504A" w:rsidR="00BC6F84" w:rsidRDefault="004E078C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C6F84" w:rsidRPr="0078789A">
        <w:rPr>
          <w:rFonts w:ascii="Times New Roman" w:hAnsi="Times New Roman" w:cs="Times New Roman"/>
          <w:sz w:val="24"/>
          <w:szCs w:val="24"/>
        </w:rPr>
        <w:t xml:space="preserve">конкретных примеров медиадискурса </w:t>
      </w:r>
      <w:r>
        <w:rPr>
          <w:rFonts w:ascii="Times New Roman" w:hAnsi="Times New Roman" w:cs="Times New Roman"/>
          <w:sz w:val="24"/>
          <w:szCs w:val="24"/>
        </w:rPr>
        <w:t xml:space="preserve">показал </w:t>
      </w:r>
      <w:r w:rsidR="00BC6F84" w:rsidRPr="0078789A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="00E951BC">
        <w:rPr>
          <w:rFonts w:ascii="Times New Roman" w:hAnsi="Times New Roman" w:cs="Times New Roman"/>
          <w:sz w:val="24"/>
          <w:szCs w:val="24"/>
        </w:rPr>
        <w:t xml:space="preserve">лексику, используемую в репортажах, можно разделить на три группы: нейтральные единицы, спортивные термины и эмоционально окрашенные лексемы. Употребление терминов </w:t>
      </w:r>
      <w:r w:rsidR="00426AFD" w:rsidRPr="00426AFD">
        <w:rPr>
          <w:rFonts w:ascii="Times New Roman" w:hAnsi="Times New Roman" w:cs="Times New Roman"/>
          <w:sz w:val="24"/>
          <w:szCs w:val="24"/>
        </w:rPr>
        <w:t>(</w:t>
      </w:r>
      <w:r w:rsidR="00426AFD">
        <w:rPr>
          <w:rFonts w:ascii="Times New Roman" w:hAnsi="Times New Roman" w:cs="Times New Roman"/>
          <w:sz w:val="24"/>
          <w:szCs w:val="24"/>
        </w:rPr>
        <w:t xml:space="preserve">«защитник», «гол», </w:t>
      </w:r>
      <w:r w:rsidR="00426AFD" w:rsidRPr="00426AFD">
        <w:rPr>
          <w:rFonts w:ascii="Times New Roman" w:hAnsi="Times New Roman" w:cs="Times New Roman"/>
          <w:sz w:val="24"/>
          <w:szCs w:val="24"/>
        </w:rPr>
        <w:t>“</w:t>
      </w:r>
      <w:r w:rsidR="00426AFD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426AFD" w:rsidRPr="00426AFD">
        <w:rPr>
          <w:rFonts w:ascii="Times New Roman" w:hAnsi="Times New Roman" w:cs="Times New Roman"/>
          <w:sz w:val="24"/>
          <w:szCs w:val="24"/>
        </w:rPr>
        <w:t>” “</w:t>
      </w:r>
      <w:r w:rsidR="00426AFD">
        <w:rPr>
          <w:rFonts w:ascii="Times New Roman" w:hAnsi="Times New Roman" w:cs="Times New Roman"/>
          <w:sz w:val="24"/>
          <w:szCs w:val="24"/>
          <w:lang w:val="en-US"/>
        </w:rPr>
        <w:t>shots</w:t>
      </w:r>
      <w:r w:rsidR="00426AFD" w:rsidRPr="00426AFD">
        <w:rPr>
          <w:rFonts w:ascii="Times New Roman" w:hAnsi="Times New Roman" w:cs="Times New Roman"/>
          <w:sz w:val="24"/>
          <w:szCs w:val="24"/>
        </w:rPr>
        <w:t xml:space="preserve">”) </w:t>
      </w:r>
      <w:r w:rsidR="00E951BC">
        <w:rPr>
          <w:rFonts w:ascii="Times New Roman" w:hAnsi="Times New Roman" w:cs="Times New Roman"/>
          <w:sz w:val="24"/>
          <w:szCs w:val="24"/>
        </w:rPr>
        <w:t xml:space="preserve">подчеркивает профессионализм говорящего, вследствие чего текст звучит более убедительно. Кроме того, </w:t>
      </w:r>
      <w:r w:rsidR="00E951BC" w:rsidRPr="00E951BC">
        <w:rPr>
          <w:rFonts w:ascii="Times New Roman" w:hAnsi="Times New Roman" w:cs="Times New Roman"/>
          <w:sz w:val="24"/>
          <w:szCs w:val="24"/>
        </w:rPr>
        <w:t>как русско</w:t>
      </w:r>
      <w:r w:rsidR="00E951BC">
        <w:rPr>
          <w:rFonts w:ascii="Times New Roman" w:hAnsi="Times New Roman" w:cs="Times New Roman"/>
          <w:sz w:val="24"/>
          <w:szCs w:val="24"/>
        </w:rPr>
        <w:t>язычные</w:t>
      </w:r>
      <w:r w:rsidR="00E951BC" w:rsidRPr="00E951BC">
        <w:rPr>
          <w:rFonts w:ascii="Times New Roman" w:hAnsi="Times New Roman" w:cs="Times New Roman"/>
          <w:sz w:val="24"/>
          <w:szCs w:val="24"/>
        </w:rPr>
        <w:t>, так и англого</w:t>
      </w:r>
      <w:r w:rsidR="00E951BC">
        <w:rPr>
          <w:rFonts w:ascii="Times New Roman" w:hAnsi="Times New Roman" w:cs="Times New Roman"/>
          <w:sz w:val="24"/>
          <w:szCs w:val="24"/>
        </w:rPr>
        <w:t>язычные</w:t>
      </w:r>
      <w:r w:rsidR="00E951BC" w:rsidRPr="00E951BC">
        <w:rPr>
          <w:rFonts w:ascii="Times New Roman" w:hAnsi="Times New Roman" w:cs="Times New Roman"/>
          <w:sz w:val="24"/>
          <w:szCs w:val="24"/>
        </w:rPr>
        <w:t xml:space="preserve"> спортивные комментаторы используют большое количество эмоционально окрашенных лексических единиц </w:t>
      </w:r>
      <w:r w:rsidR="00E951BC">
        <w:rPr>
          <w:rFonts w:ascii="Times New Roman" w:hAnsi="Times New Roman" w:cs="Times New Roman"/>
          <w:sz w:val="24"/>
          <w:szCs w:val="24"/>
        </w:rPr>
        <w:t xml:space="preserve">для привлечения внимания зрителей. </w:t>
      </w:r>
      <w:r w:rsidR="00A1418F">
        <w:rPr>
          <w:rFonts w:ascii="Times New Roman" w:hAnsi="Times New Roman" w:cs="Times New Roman"/>
          <w:sz w:val="24"/>
          <w:szCs w:val="24"/>
        </w:rPr>
        <w:t xml:space="preserve">При этом слова и выражения, употребляемые в тексте репортажей, обладают </w:t>
      </w:r>
      <w:r w:rsidR="004A66DE">
        <w:rPr>
          <w:rFonts w:ascii="Times New Roman" w:hAnsi="Times New Roman" w:cs="Times New Roman"/>
          <w:sz w:val="24"/>
          <w:szCs w:val="24"/>
        </w:rPr>
        <w:t xml:space="preserve">ярко выраженной </w:t>
      </w:r>
      <w:r w:rsidR="00A1418F">
        <w:rPr>
          <w:rFonts w:ascii="Times New Roman" w:hAnsi="Times New Roman" w:cs="Times New Roman"/>
          <w:sz w:val="24"/>
          <w:szCs w:val="24"/>
        </w:rPr>
        <w:t>положительной коннотацией (</w:t>
      </w:r>
      <w:r w:rsidR="001006D9">
        <w:rPr>
          <w:rFonts w:ascii="Times New Roman" w:hAnsi="Times New Roman" w:cs="Times New Roman"/>
          <w:sz w:val="24"/>
          <w:szCs w:val="24"/>
        </w:rPr>
        <w:t>«</w:t>
      </w:r>
      <w:r w:rsidR="00444B1D">
        <w:rPr>
          <w:rFonts w:ascii="Times New Roman" w:hAnsi="Times New Roman" w:cs="Times New Roman"/>
          <w:sz w:val="24"/>
          <w:szCs w:val="24"/>
        </w:rPr>
        <w:t>здорово</w:t>
      </w:r>
      <w:r w:rsidR="001006D9">
        <w:rPr>
          <w:rFonts w:ascii="Times New Roman" w:hAnsi="Times New Roman" w:cs="Times New Roman"/>
          <w:sz w:val="24"/>
          <w:szCs w:val="24"/>
        </w:rPr>
        <w:t>»</w:t>
      </w:r>
      <w:r w:rsidR="00444B1D">
        <w:rPr>
          <w:rFonts w:ascii="Times New Roman" w:hAnsi="Times New Roman" w:cs="Times New Roman"/>
          <w:sz w:val="24"/>
          <w:szCs w:val="24"/>
        </w:rPr>
        <w:t xml:space="preserve">, </w:t>
      </w:r>
      <w:r w:rsidR="001006D9">
        <w:rPr>
          <w:rFonts w:ascii="Times New Roman" w:hAnsi="Times New Roman" w:cs="Times New Roman"/>
          <w:sz w:val="24"/>
          <w:szCs w:val="24"/>
        </w:rPr>
        <w:t>«</w:t>
      </w:r>
      <w:r w:rsidR="00444B1D">
        <w:rPr>
          <w:rFonts w:ascii="Times New Roman" w:hAnsi="Times New Roman" w:cs="Times New Roman"/>
          <w:sz w:val="24"/>
          <w:szCs w:val="24"/>
        </w:rPr>
        <w:t>блестяще</w:t>
      </w:r>
      <w:r w:rsidR="001006D9">
        <w:rPr>
          <w:rFonts w:ascii="Times New Roman" w:hAnsi="Times New Roman" w:cs="Times New Roman"/>
          <w:sz w:val="24"/>
          <w:szCs w:val="24"/>
        </w:rPr>
        <w:t>»</w:t>
      </w:r>
      <w:r w:rsidR="00444B1D">
        <w:rPr>
          <w:rFonts w:ascii="Times New Roman" w:hAnsi="Times New Roman" w:cs="Times New Roman"/>
          <w:sz w:val="24"/>
          <w:szCs w:val="24"/>
        </w:rPr>
        <w:t xml:space="preserve">, </w:t>
      </w:r>
      <w:r w:rsidR="001006D9">
        <w:rPr>
          <w:rFonts w:ascii="Times New Roman" w:hAnsi="Times New Roman" w:cs="Times New Roman"/>
          <w:sz w:val="24"/>
          <w:szCs w:val="24"/>
        </w:rPr>
        <w:t>«</w:t>
      </w:r>
      <w:r w:rsidR="00444B1D">
        <w:rPr>
          <w:rFonts w:ascii="Times New Roman" w:hAnsi="Times New Roman" w:cs="Times New Roman"/>
          <w:sz w:val="24"/>
          <w:szCs w:val="24"/>
        </w:rPr>
        <w:t>перспективный</w:t>
      </w:r>
      <w:r w:rsidR="001006D9">
        <w:rPr>
          <w:rFonts w:ascii="Times New Roman" w:hAnsi="Times New Roman" w:cs="Times New Roman"/>
          <w:sz w:val="24"/>
          <w:szCs w:val="24"/>
        </w:rPr>
        <w:t>»</w:t>
      </w:r>
      <w:r w:rsidR="00444B1D">
        <w:rPr>
          <w:rFonts w:ascii="Times New Roman" w:hAnsi="Times New Roman" w:cs="Times New Roman"/>
          <w:sz w:val="24"/>
          <w:szCs w:val="24"/>
        </w:rPr>
        <w:t xml:space="preserve">, </w:t>
      </w:r>
      <w:r w:rsidR="001006D9" w:rsidRPr="001006D9">
        <w:rPr>
          <w:rFonts w:ascii="Times New Roman" w:hAnsi="Times New Roman" w:cs="Times New Roman"/>
          <w:sz w:val="24"/>
          <w:szCs w:val="24"/>
        </w:rPr>
        <w:t>“</w:t>
      </w:r>
      <w:r w:rsidR="00444B1D">
        <w:rPr>
          <w:rFonts w:ascii="Times New Roman" w:hAnsi="Times New Roman" w:cs="Times New Roman"/>
          <w:sz w:val="24"/>
          <w:szCs w:val="24"/>
          <w:lang w:val="en-US"/>
        </w:rPr>
        <w:t>celebrating</w:t>
      </w:r>
      <w:r w:rsidR="001006D9" w:rsidRPr="001006D9">
        <w:rPr>
          <w:rFonts w:ascii="Times New Roman" w:hAnsi="Times New Roman" w:cs="Times New Roman"/>
          <w:sz w:val="24"/>
          <w:szCs w:val="24"/>
        </w:rPr>
        <w:t>”</w:t>
      </w:r>
      <w:r w:rsidR="00444B1D" w:rsidRPr="00444B1D">
        <w:rPr>
          <w:rFonts w:ascii="Times New Roman" w:hAnsi="Times New Roman" w:cs="Times New Roman"/>
          <w:sz w:val="24"/>
          <w:szCs w:val="24"/>
        </w:rPr>
        <w:t xml:space="preserve">, </w:t>
      </w:r>
      <w:r w:rsidR="00537C86" w:rsidRPr="00537C86">
        <w:rPr>
          <w:rFonts w:ascii="Times New Roman" w:hAnsi="Times New Roman" w:cs="Times New Roman"/>
          <w:sz w:val="24"/>
          <w:szCs w:val="24"/>
        </w:rPr>
        <w:t>“</w:t>
      </w:r>
      <w:r w:rsidR="00537C86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537C86" w:rsidRPr="00537C86">
        <w:rPr>
          <w:rFonts w:ascii="Times New Roman" w:hAnsi="Times New Roman" w:cs="Times New Roman"/>
          <w:sz w:val="24"/>
          <w:szCs w:val="24"/>
        </w:rPr>
        <w:t>”,</w:t>
      </w:r>
      <w:r w:rsidR="00B541CD">
        <w:rPr>
          <w:rFonts w:ascii="Times New Roman" w:hAnsi="Times New Roman" w:cs="Times New Roman"/>
          <w:sz w:val="24"/>
          <w:szCs w:val="24"/>
        </w:rPr>
        <w:t xml:space="preserve"> </w:t>
      </w:r>
      <w:r w:rsidR="001006D9" w:rsidRPr="001006D9">
        <w:rPr>
          <w:rFonts w:ascii="Times New Roman" w:hAnsi="Times New Roman" w:cs="Times New Roman"/>
          <w:sz w:val="24"/>
          <w:szCs w:val="24"/>
        </w:rPr>
        <w:t>“</w:t>
      </w:r>
      <w:r w:rsidR="00444B1D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1006D9" w:rsidRPr="001006D9">
        <w:rPr>
          <w:rFonts w:ascii="Times New Roman" w:hAnsi="Times New Roman" w:cs="Times New Roman"/>
          <w:sz w:val="24"/>
          <w:szCs w:val="24"/>
        </w:rPr>
        <w:t>”</w:t>
      </w:r>
      <w:r w:rsidR="004A66DE">
        <w:rPr>
          <w:rFonts w:ascii="Times New Roman" w:hAnsi="Times New Roman" w:cs="Times New Roman"/>
          <w:sz w:val="24"/>
          <w:szCs w:val="24"/>
        </w:rPr>
        <w:t xml:space="preserve">). </w:t>
      </w:r>
      <w:r w:rsidR="00E2730C">
        <w:rPr>
          <w:rFonts w:ascii="Times New Roman" w:hAnsi="Times New Roman" w:cs="Times New Roman"/>
          <w:sz w:val="24"/>
          <w:szCs w:val="24"/>
        </w:rPr>
        <w:t>В</w:t>
      </w:r>
      <w:r w:rsidR="004A66DE">
        <w:rPr>
          <w:rFonts w:ascii="Times New Roman" w:hAnsi="Times New Roman" w:cs="Times New Roman"/>
          <w:sz w:val="24"/>
          <w:szCs w:val="24"/>
        </w:rPr>
        <w:t xml:space="preserve">ыбор лексических единиц позволяет подчеркнуть </w:t>
      </w:r>
      <w:r w:rsidR="00583099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4A66DE">
        <w:rPr>
          <w:rFonts w:ascii="Times New Roman" w:hAnsi="Times New Roman" w:cs="Times New Roman"/>
          <w:sz w:val="24"/>
          <w:szCs w:val="24"/>
        </w:rPr>
        <w:t>описываемых событий,</w:t>
      </w:r>
      <w:r w:rsidR="00583099">
        <w:rPr>
          <w:rFonts w:ascii="Times New Roman" w:hAnsi="Times New Roman" w:cs="Times New Roman"/>
          <w:sz w:val="24"/>
          <w:szCs w:val="24"/>
        </w:rPr>
        <w:t xml:space="preserve"> убедить потенциальную аудиторию в их значимости</w:t>
      </w:r>
      <w:r w:rsidR="004A66DE">
        <w:rPr>
          <w:rFonts w:ascii="Times New Roman" w:hAnsi="Times New Roman" w:cs="Times New Roman"/>
          <w:sz w:val="24"/>
          <w:szCs w:val="24"/>
        </w:rPr>
        <w:t xml:space="preserve">.  </w:t>
      </w:r>
      <w:r w:rsidR="00444B1D">
        <w:rPr>
          <w:rFonts w:ascii="Times New Roman" w:hAnsi="Times New Roman" w:cs="Times New Roman"/>
          <w:sz w:val="24"/>
          <w:szCs w:val="24"/>
        </w:rPr>
        <w:t>Однако</w:t>
      </w:r>
      <w:r w:rsidR="00583099">
        <w:rPr>
          <w:rFonts w:ascii="Times New Roman" w:hAnsi="Times New Roman" w:cs="Times New Roman"/>
          <w:sz w:val="24"/>
          <w:szCs w:val="24"/>
        </w:rPr>
        <w:t>,</w:t>
      </w:r>
      <w:r w:rsidR="00444B1D">
        <w:rPr>
          <w:rFonts w:ascii="Times New Roman" w:hAnsi="Times New Roman" w:cs="Times New Roman"/>
          <w:sz w:val="24"/>
          <w:szCs w:val="24"/>
        </w:rPr>
        <w:t xml:space="preserve"> наряду с положительно окрашенной лексикой в текстах репортажей (в меньшем количестве) встречаются лексемы с отрицательной коннотацией (</w:t>
      </w:r>
      <w:r w:rsidR="001006D9">
        <w:rPr>
          <w:rFonts w:ascii="Times New Roman" w:hAnsi="Times New Roman" w:cs="Times New Roman"/>
          <w:sz w:val="24"/>
          <w:szCs w:val="24"/>
        </w:rPr>
        <w:t>«</w:t>
      </w:r>
      <w:r w:rsidR="00444B1D">
        <w:rPr>
          <w:rFonts w:ascii="Times New Roman" w:hAnsi="Times New Roman" w:cs="Times New Roman"/>
          <w:sz w:val="24"/>
          <w:szCs w:val="24"/>
        </w:rPr>
        <w:t>опасно</w:t>
      </w:r>
      <w:r w:rsidR="001006D9">
        <w:rPr>
          <w:rFonts w:ascii="Times New Roman" w:hAnsi="Times New Roman" w:cs="Times New Roman"/>
          <w:sz w:val="24"/>
          <w:szCs w:val="24"/>
        </w:rPr>
        <w:t>»</w:t>
      </w:r>
      <w:r w:rsidR="00444B1D">
        <w:rPr>
          <w:rFonts w:ascii="Times New Roman" w:hAnsi="Times New Roman" w:cs="Times New Roman"/>
          <w:sz w:val="24"/>
          <w:szCs w:val="24"/>
        </w:rPr>
        <w:t xml:space="preserve">, </w:t>
      </w:r>
      <w:r w:rsidR="001006D9" w:rsidRPr="001006D9">
        <w:rPr>
          <w:rFonts w:ascii="Times New Roman" w:hAnsi="Times New Roman" w:cs="Times New Roman"/>
          <w:sz w:val="24"/>
          <w:szCs w:val="24"/>
        </w:rPr>
        <w:t>“</w:t>
      </w:r>
      <w:r w:rsidR="00426AFD">
        <w:rPr>
          <w:rFonts w:ascii="Times New Roman" w:hAnsi="Times New Roman" w:cs="Times New Roman"/>
          <w:sz w:val="24"/>
          <w:szCs w:val="24"/>
          <w:lang w:val="en-US"/>
        </w:rPr>
        <w:t>vulnerable</w:t>
      </w:r>
      <w:r w:rsidR="001006D9" w:rsidRPr="001006D9">
        <w:rPr>
          <w:rFonts w:ascii="Times New Roman" w:hAnsi="Times New Roman" w:cs="Times New Roman"/>
          <w:sz w:val="24"/>
          <w:szCs w:val="24"/>
        </w:rPr>
        <w:t>”</w:t>
      </w:r>
      <w:r w:rsidR="00444B1D" w:rsidRPr="00444B1D">
        <w:rPr>
          <w:rFonts w:ascii="Times New Roman" w:hAnsi="Times New Roman" w:cs="Times New Roman"/>
          <w:sz w:val="24"/>
          <w:szCs w:val="24"/>
        </w:rPr>
        <w:t>)</w:t>
      </w:r>
      <w:r w:rsidR="00444B1D">
        <w:rPr>
          <w:rFonts w:ascii="Times New Roman" w:hAnsi="Times New Roman" w:cs="Times New Roman"/>
          <w:sz w:val="24"/>
          <w:szCs w:val="24"/>
        </w:rPr>
        <w:t>. Использование таких слов помогает подчеркнуть эмоциональную напряжённость ситуации, передать атмосферу соревнования, борьбы.</w:t>
      </w:r>
      <w:r w:rsidR="004A0163">
        <w:rPr>
          <w:rFonts w:ascii="Times New Roman" w:hAnsi="Times New Roman" w:cs="Times New Roman"/>
          <w:sz w:val="24"/>
          <w:szCs w:val="24"/>
        </w:rPr>
        <w:t xml:space="preserve"> Также русскоязычный текст отличает употребление разговорной лексики («классный», «заправский»), что </w:t>
      </w:r>
      <w:r w:rsidR="001006D9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4A0163">
        <w:rPr>
          <w:rFonts w:ascii="Times New Roman" w:hAnsi="Times New Roman" w:cs="Times New Roman"/>
          <w:sz w:val="24"/>
          <w:szCs w:val="24"/>
        </w:rPr>
        <w:t xml:space="preserve">сократить дистанцию между комментатором и зрителями. </w:t>
      </w:r>
      <w:r w:rsidR="0080390A">
        <w:rPr>
          <w:rFonts w:ascii="Times New Roman" w:hAnsi="Times New Roman" w:cs="Times New Roman"/>
          <w:sz w:val="24"/>
          <w:szCs w:val="24"/>
        </w:rPr>
        <w:t xml:space="preserve">Более того, в </w:t>
      </w:r>
      <w:r w:rsidR="00380239">
        <w:rPr>
          <w:rFonts w:ascii="Times New Roman" w:hAnsi="Times New Roman" w:cs="Times New Roman"/>
          <w:sz w:val="24"/>
          <w:szCs w:val="24"/>
        </w:rPr>
        <w:t xml:space="preserve">репортаже </w:t>
      </w:r>
      <w:r w:rsidR="00583099">
        <w:rPr>
          <w:rFonts w:ascii="Times New Roman" w:hAnsi="Times New Roman" w:cs="Times New Roman"/>
          <w:sz w:val="24"/>
          <w:szCs w:val="24"/>
        </w:rPr>
        <w:t xml:space="preserve">на русском языке особого </w:t>
      </w:r>
      <w:r w:rsidR="0080390A">
        <w:rPr>
          <w:rFonts w:ascii="Times New Roman" w:hAnsi="Times New Roman" w:cs="Times New Roman"/>
          <w:sz w:val="24"/>
          <w:szCs w:val="24"/>
        </w:rPr>
        <w:t xml:space="preserve">внимания заслуживают </w:t>
      </w:r>
      <w:r w:rsidR="00C25192">
        <w:rPr>
          <w:rFonts w:ascii="Times New Roman" w:hAnsi="Times New Roman" w:cs="Times New Roman"/>
          <w:sz w:val="24"/>
          <w:szCs w:val="24"/>
        </w:rPr>
        <w:t xml:space="preserve">метафорческие </w:t>
      </w:r>
      <w:r w:rsidR="0080390A">
        <w:rPr>
          <w:rFonts w:ascii="Times New Roman" w:hAnsi="Times New Roman" w:cs="Times New Roman"/>
          <w:sz w:val="24"/>
          <w:szCs w:val="24"/>
        </w:rPr>
        <w:t>устойчивые выражения, применяемые для убеждения зрителей в профессионализме и высокой работоспособности спортсменов (</w:t>
      </w:r>
      <w:r w:rsidR="00583099">
        <w:rPr>
          <w:rFonts w:ascii="Times New Roman" w:hAnsi="Times New Roman" w:cs="Times New Roman"/>
          <w:sz w:val="24"/>
          <w:szCs w:val="24"/>
        </w:rPr>
        <w:t>«свежая кровь»</w:t>
      </w:r>
      <w:r w:rsidR="006E2530">
        <w:rPr>
          <w:rFonts w:ascii="Times New Roman" w:hAnsi="Times New Roman" w:cs="Times New Roman"/>
          <w:sz w:val="24"/>
          <w:szCs w:val="24"/>
        </w:rPr>
        <w:t xml:space="preserve"> (о молодых талантливых спортсменах)</w:t>
      </w:r>
      <w:r w:rsidR="00F86C3F">
        <w:rPr>
          <w:rFonts w:ascii="Times New Roman" w:hAnsi="Times New Roman" w:cs="Times New Roman"/>
          <w:sz w:val="24"/>
          <w:szCs w:val="24"/>
        </w:rPr>
        <w:t>, «не знакома горечь поражения»</w:t>
      </w:r>
      <w:r w:rsidR="0080390A">
        <w:rPr>
          <w:rFonts w:ascii="Times New Roman" w:hAnsi="Times New Roman" w:cs="Times New Roman"/>
          <w:sz w:val="24"/>
          <w:szCs w:val="24"/>
        </w:rPr>
        <w:t>).</w:t>
      </w:r>
    </w:p>
    <w:p w14:paraId="02A1257C" w14:textId="0123675C" w:rsidR="00BC6F84" w:rsidRDefault="00444B1D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интонационной организации высказываний </w:t>
      </w:r>
      <w:r w:rsidR="0080390A">
        <w:rPr>
          <w:rFonts w:ascii="Times New Roman" w:hAnsi="Times New Roman" w:cs="Times New Roman"/>
          <w:sz w:val="24"/>
          <w:szCs w:val="24"/>
        </w:rPr>
        <w:t>важно отметить, что</w:t>
      </w:r>
      <w:r w:rsidR="001006D9">
        <w:rPr>
          <w:rFonts w:ascii="Times New Roman" w:hAnsi="Times New Roman" w:cs="Times New Roman"/>
          <w:sz w:val="24"/>
          <w:szCs w:val="24"/>
        </w:rPr>
        <w:t xml:space="preserve">, как для </w:t>
      </w:r>
      <w:r w:rsidR="0080390A">
        <w:rPr>
          <w:rFonts w:ascii="Times New Roman" w:hAnsi="Times New Roman" w:cs="Times New Roman"/>
          <w:sz w:val="24"/>
          <w:szCs w:val="24"/>
        </w:rPr>
        <w:t xml:space="preserve">русскоязычных, </w:t>
      </w:r>
      <w:r w:rsidR="001006D9">
        <w:rPr>
          <w:rFonts w:ascii="Times New Roman" w:hAnsi="Times New Roman" w:cs="Times New Roman"/>
          <w:sz w:val="24"/>
          <w:szCs w:val="24"/>
        </w:rPr>
        <w:t xml:space="preserve">так </w:t>
      </w:r>
      <w:r w:rsidR="0080390A">
        <w:rPr>
          <w:rFonts w:ascii="Times New Roman" w:hAnsi="Times New Roman" w:cs="Times New Roman"/>
          <w:sz w:val="24"/>
          <w:szCs w:val="24"/>
        </w:rPr>
        <w:t xml:space="preserve">и </w:t>
      </w:r>
      <w:r w:rsidR="001006D9">
        <w:rPr>
          <w:rFonts w:ascii="Times New Roman" w:hAnsi="Times New Roman" w:cs="Times New Roman"/>
          <w:sz w:val="24"/>
          <w:szCs w:val="24"/>
        </w:rPr>
        <w:t xml:space="preserve">для </w:t>
      </w:r>
      <w:r w:rsidR="0080390A">
        <w:rPr>
          <w:rFonts w:ascii="Times New Roman" w:hAnsi="Times New Roman" w:cs="Times New Roman"/>
          <w:sz w:val="24"/>
          <w:szCs w:val="24"/>
        </w:rPr>
        <w:t xml:space="preserve">англоязычных комментаторов </w:t>
      </w:r>
      <w:r w:rsidR="001006D9">
        <w:rPr>
          <w:rFonts w:ascii="Times New Roman" w:hAnsi="Times New Roman" w:cs="Times New Roman"/>
          <w:sz w:val="24"/>
          <w:szCs w:val="24"/>
        </w:rPr>
        <w:t xml:space="preserve">характерен </w:t>
      </w:r>
      <w:r w:rsidR="0080390A">
        <w:rPr>
          <w:rFonts w:ascii="Times New Roman" w:hAnsi="Times New Roman" w:cs="Times New Roman"/>
          <w:sz w:val="24"/>
          <w:szCs w:val="24"/>
        </w:rPr>
        <w:t xml:space="preserve">быстрый темп речи. </w:t>
      </w:r>
      <w:r w:rsidR="004E626A">
        <w:rPr>
          <w:rFonts w:ascii="Times New Roman" w:hAnsi="Times New Roman" w:cs="Times New Roman"/>
          <w:sz w:val="24"/>
          <w:szCs w:val="24"/>
        </w:rPr>
        <w:t xml:space="preserve">В </w:t>
      </w:r>
      <w:r w:rsidR="004E626A">
        <w:rPr>
          <w:rFonts w:ascii="Times New Roman" w:hAnsi="Times New Roman" w:cs="Times New Roman"/>
          <w:sz w:val="24"/>
          <w:szCs w:val="24"/>
        </w:rPr>
        <w:lastRenderedPageBreak/>
        <w:t xml:space="preserve">то же время </w:t>
      </w:r>
      <w:r w:rsidR="004E626A" w:rsidRPr="004E626A">
        <w:rPr>
          <w:rFonts w:ascii="Times New Roman" w:hAnsi="Times New Roman" w:cs="Times New Roman"/>
          <w:sz w:val="24"/>
          <w:szCs w:val="24"/>
        </w:rPr>
        <w:t>в репортаж</w:t>
      </w:r>
      <w:r w:rsidR="004E626A">
        <w:rPr>
          <w:rFonts w:ascii="Times New Roman" w:hAnsi="Times New Roman" w:cs="Times New Roman"/>
          <w:sz w:val="24"/>
          <w:szCs w:val="24"/>
        </w:rPr>
        <w:t>ах</w:t>
      </w:r>
      <w:r w:rsidR="004E626A" w:rsidRPr="004E626A">
        <w:rPr>
          <w:rFonts w:ascii="Times New Roman" w:hAnsi="Times New Roman" w:cs="Times New Roman"/>
          <w:sz w:val="24"/>
          <w:szCs w:val="24"/>
        </w:rPr>
        <w:t xml:space="preserve"> на английском языке </w:t>
      </w:r>
      <w:r w:rsidR="00B541CD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4E626A" w:rsidRPr="004E626A">
        <w:rPr>
          <w:rFonts w:ascii="Times New Roman" w:hAnsi="Times New Roman" w:cs="Times New Roman"/>
          <w:sz w:val="24"/>
          <w:szCs w:val="24"/>
        </w:rPr>
        <w:t>большее количество пауз, тогда как в русскоязычн</w:t>
      </w:r>
      <w:r w:rsidR="004E626A">
        <w:rPr>
          <w:rFonts w:ascii="Times New Roman" w:hAnsi="Times New Roman" w:cs="Times New Roman"/>
          <w:sz w:val="24"/>
          <w:szCs w:val="24"/>
        </w:rPr>
        <w:t>ых</w:t>
      </w:r>
      <w:r w:rsidR="004E626A" w:rsidRPr="004E626A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4E626A">
        <w:rPr>
          <w:rFonts w:ascii="Times New Roman" w:hAnsi="Times New Roman" w:cs="Times New Roman"/>
          <w:sz w:val="24"/>
          <w:szCs w:val="24"/>
        </w:rPr>
        <w:t>ах</w:t>
      </w:r>
      <w:r w:rsidR="004E626A" w:rsidRPr="004E626A">
        <w:rPr>
          <w:rFonts w:ascii="Times New Roman" w:hAnsi="Times New Roman" w:cs="Times New Roman"/>
          <w:sz w:val="24"/>
          <w:szCs w:val="24"/>
        </w:rPr>
        <w:t xml:space="preserve"> темп высказывания более ровный.</w:t>
      </w:r>
      <w:r w:rsidR="004E626A">
        <w:rPr>
          <w:rFonts w:ascii="Times New Roman" w:hAnsi="Times New Roman" w:cs="Times New Roman"/>
          <w:sz w:val="24"/>
          <w:szCs w:val="24"/>
        </w:rPr>
        <w:t xml:space="preserve"> </w:t>
      </w:r>
      <w:r w:rsidR="0080390A">
        <w:rPr>
          <w:rFonts w:ascii="Times New Roman" w:hAnsi="Times New Roman" w:cs="Times New Roman"/>
          <w:sz w:val="24"/>
          <w:szCs w:val="24"/>
        </w:rPr>
        <w:t xml:space="preserve">Для выделения основной мысли высказывания </w:t>
      </w:r>
      <w:r w:rsidR="007B1FBE">
        <w:rPr>
          <w:rFonts w:ascii="Times New Roman" w:hAnsi="Times New Roman" w:cs="Times New Roman"/>
          <w:sz w:val="24"/>
          <w:szCs w:val="24"/>
        </w:rPr>
        <w:t xml:space="preserve">в русском языке используется сочетание восходящего, нисходящего и ровного тонов; такой выбор интонационной конструкции </w:t>
      </w:r>
      <w:r w:rsidR="005B536E">
        <w:rPr>
          <w:rFonts w:ascii="Times New Roman" w:hAnsi="Times New Roman" w:cs="Times New Roman"/>
          <w:sz w:val="24"/>
          <w:szCs w:val="24"/>
        </w:rPr>
        <w:t xml:space="preserve">позволяет усилить эмоциональную оценку описываемой ситуации и </w:t>
      </w:r>
      <w:r w:rsidR="00F86C3F">
        <w:rPr>
          <w:rFonts w:ascii="Times New Roman" w:hAnsi="Times New Roman" w:cs="Times New Roman"/>
          <w:sz w:val="24"/>
          <w:szCs w:val="24"/>
        </w:rPr>
        <w:t xml:space="preserve">сильнее </w:t>
      </w:r>
      <w:r w:rsidR="005B536E">
        <w:rPr>
          <w:rFonts w:ascii="Times New Roman" w:hAnsi="Times New Roman" w:cs="Times New Roman"/>
          <w:sz w:val="24"/>
          <w:szCs w:val="24"/>
        </w:rPr>
        <w:t xml:space="preserve">убедить зрителей в её важности. Напротив, </w:t>
      </w:r>
      <w:r w:rsidR="007B1FBE">
        <w:rPr>
          <w:rFonts w:ascii="Times New Roman" w:hAnsi="Times New Roman" w:cs="Times New Roman"/>
          <w:sz w:val="24"/>
          <w:szCs w:val="24"/>
        </w:rPr>
        <w:t>в англий</w:t>
      </w:r>
      <w:r w:rsidR="005B536E">
        <w:rPr>
          <w:rFonts w:ascii="Times New Roman" w:hAnsi="Times New Roman" w:cs="Times New Roman"/>
          <w:sz w:val="24"/>
          <w:szCs w:val="24"/>
        </w:rPr>
        <w:t xml:space="preserve">ском языке сходную функцию выполняет </w:t>
      </w:r>
      <w:r w:rsidR="0080390A">
        <w:rPr>
          <w:rFonts w:ascii="Times New Roman" w:hAnsi="Times New Roman" w:cs="Times New Roman"/>
          <w:sz w:val="24"/>
          <w:szCs w:val="24"/>
        </w:rPr>
        <w:t xml:space="preserve">повышение тона голоса и </w:t>
      </w:r>
      <w:r w:rsidR="00E2730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0390A">
        <w:rPr>
          <w:rFonts w:ascii="Times New Roman" w:hAnsi="Times New Roman" w:cs="Times New Roman"/>
          <w:sz w:val="24"/>
          <w:szCs w:val="24"/>
        </w:rPr>
        <w:t xml:space="preserve">громкости. </w:t>
      </w:r>
      <w:r w:rsidR="001006D9">
        <w:rPr>
          <w:rFonts w:ascii="Times New Roman" w:hAnsi="Times New Roman" w:cs="Times New Roman"/>
          <w:sz w:val="24"/>
          <w:szCs w:val="24"/>
        </w:rPr>
        <w:t xml:space="preserve">При перечислениях </w:t>
      </w:r>
      <w:r w:rsidR="00FF4A1D">
        <w:rPr>
          <w:rFonts w:ascii="Times New Roman" w:hAnsi="Times New Roman" w:cs="Times New Roman"/>
          <w:sz w:val="24"/>
          <w:szCs w:val="24"/>
        </w:rPr>
        <w:t xml:space="preserve">действий и заслуг игроков в русском языке используется </w:t>
      </w:r>
      <w:r w:rsidR="00A74056">
        <w:rPr>
          <w:rFonts w:ascii="Times New Roman" w:hAnsi="Times New Roman" w:cs="Times New Roman"/>
          <w:sz w:val="24"/>
          <w:szCs w:val="24"/>
        </w:rPr>
        <w:t xml:space="preserve">комбинация </w:t>
      </w:r>
      <w:r w:rsidR="002916C7">
        <w:rPr>
          <w:rFonts w:ascii="Times New Roman" w:hAnsi="Times New Roman" w:cs="Times New Roman"/>
          <w:sz w:val="24"/>
          <w:szCs w:val="24"/>
        </w:rPr>
        <w:t>ровного и восходящего тонов,</w:t>
      </w:r>
      <w:r w:rsidR="00E2730C">
        <w:rPr>
          <w:rFonts w:ascii="Times New Roman" w:hAnsi="Times New Roman" w:cs="Times New Roman"/>
          <w:sz w:val="24"/>
          <w:szCs w:val="24"/>
        </w:rPr>
        <w:t xml:space="preserve"> которое в сочетании с эмоционально окрашенной лексикой </w:t>
      </w:r>
      <w:r w:rsidR="00E951BC">
        <w:rPr>
          <w:rFonts w:ascii="Times New Roman" w:hAnsi="Times New Roman" w:cs="Times New Roman"/>
          <w:sz w:val="24"/>
          <w:szCs w:val="24"/>
        </w:rPr>
        <w:t xml:space="preserve">способствует усилению </w:t>
      </w:r>
      <w:r w:rsidR="00350CBC">
        <w:rPr>
          <w:rFonts w:ascii="Times New Roman" w:hAnsi="Times New Roman" w:cs="Times New Roman"/>
          <w:sz w:val="24"/>
          <w:szCs w:val="24"/>
        </w:rPr>
        <w:t>оценочност</w:t>
      </w:r>
      <w:r w:rsidR="00E951BC">
        <w:rPr>
          <w:rFonts w:ascii="Times New Roman" w:hAnsi="Times New Roman" w:cs="Times New Roman"/>
          <w:sz w:val="24"/>
          <w:szCs w:val="24"/>
        </w:rPr>
        <w:t>и</w:t>
      </w:r>
      <w:r w:rsidR="002916C7">
        <w:rPr>
          <w:rFonts w:ascii="Times New Roman" w:hAnsi="Times New Roman" w:cs="Times New Roman"/>
          <w:sz w:val="24"/>
          <w:szCs w:val="24"/>
        </w:rPr>
        <w:t>.</w:t>
      </w:r>
      <w:r w:rsidR="00BE5A01">
        <w:rPr>
          <w:rFonts w:ascii="Times New Roman" w:hAnsi="Times New Roman" w:cs="Times New Roman"/>
          <w:sz w:val="24"/>
          <w:szCs w:val="24"/>
        </w:rPr>
        <w:t xml:space="preserve"> В английском </w:t>
      </w:r>
      <w:r w:rsidR="00C25192">
        <w:rPr>
          <w:rFonts w:ascii="Times New Roman" w:hAnsi="Times New Roman" w:cs="Times New Roman"/>
          <w:sz w:val="24"/>
          <w:szCs w:val="24"/>
        </w:rPr>
        <w:t xml:space="preserve">языке </w:t>
      </w:r>
      <w:r w:rsidR="00BE5A01">
        <w:rPr>
          <w:rFonts w:ascii="Times New Roman" w:hAnsi="Times New Roman" w:cs="Times New Roman"/>
          <w:sz w:val="24"/>
          <w:szCs w:val="24"/>
        </w:rPr>
        <w:t>для перечислений</w:t>
      </w:r>
      <w:r w:rsidR="00C25192">
        <w:rPr>
          <w:rFonts w:ascii="Times New Roman" w:hAnsi="Times New Roman" w:cs="Times New Roman"/>
          <w:sz w:val="24"/>
          <w:szCs w:val="24"/>
        </w:rPr>
        <w:t>, как правило, применяется</w:t>
      </w:r>
      <w:r w:rsidR="00BE5A01">
        <w:rPr>
          <w:rFonts w:ascii="Times New Roman" w:hAnsi="Times New Roman" w:cs="Times New Roman"/>
          <w:sz w:val="24"/>
          <w:szCs w:val="24"/>
        </w:rPr>
        <w:t xml:space="preserve"> восходящий тон.</w:t>
      </w:r>
      <w:r w:rsidR="00BE5A01" w:rsidRPr="00BE5A01">
        <w:rPr>
          <w:rFonts w:ascii="Times New Roman" w:hAnsi="Times New Roman" w:cs="Times New Roman"/>
          <w:sz w:val="24"/>
          <w:szCs w:val="24"/>
        </w:rPr>
        <w:t xml:space="preserve"> </w:t>
      </w:r>
      <w:r w:rsidR="00537C86">
        <w:rPr>
          <w:rFonts w:ascii="Times New Roman" w:hAnsi="Times New Roman" w:cs="Times New Roman"/>
          <w:sz w:val="24"/>
          <w:szCs w:val="24"/>
        </w:rPr>
        <w:t>В целом, следует отметить, что изменение тона голоса в англоязычном аудиотексте более ярко выражено.</w:t>
      </w:r>
    </w:p>
    <w:p w14:paraId="7A457A56" w14:textId="760F1668" w:rsidR="00F23B75" w:rsidRDefault="00D2543A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Мимика и ж</w:t>
      </w:r>
      <w:r w:rsidR="00F23B75">
        <w:rPr>
          <w:rFonts w:ascii="Times New Roman" w:hAnsi="Times New Roman" w:cs="Times New Roman"/>
          <w:sz w:val="24"/>
          <w:szCs w:val="24"/>
        </w:rPr>
        <w:t>есты, используемые русскоязычными и англоязычными</w:t>
      </w:r>
      <w:r w:rsidR="00396504">
        <w:rPr>
          <w:rFonts w:ascii="Times New Roman" w:hAnsi="Times New Roman" w:cs="Times New Roman"/>
          <w:sz w:val="24"/>
          <w:szCs w:val="24"/>
        </w:rPr>
        <w:t xml:space="preserve"> комментаторами</w:t>
      </w:r>
      <w:r w:rsidR="00F23B75">
        <w:rPr>
          <w:rFonts w:ascii="Times New Roman" w:hAnsi="Times New Roman" w:cs="Times New Roman"/>
          <w:sz w:val="24"/>
          <w:szCs w:val="24"/>
        </w:rPr>
        <w:t>, во многом схожи</w:t>
      </w:r>
      <w:r w:rsidR="00380239">
        <w:rPr>
          <w:rFonts w:ascii="Times New Roman" w:hAnsi="Times New Roman" w:cs="Times New Roman"/>
          <w:sz w:val="24"/>
          <w:szCs w:val="24"/>
        </w:rPr>
        <w:t>. К примеру,</w:t>
      </w:r>
      <w:r w:rsidR="002732D3">
        <w:rPr>
          <w:rFonts w:ascii="Times New Roman" w:hAnsi="Times New Roman" w:cs="Times New Roman"/>
          <w:sz w:val="24"/>
          <w:szCs w:val="24"/>
        </w:rPr>
        <w:t xml:space="preserve"> </w:t>
      </w:r>
      <w:r w:rsidR="004F5712">
        <w:rPr>
          <w:rFonts w:ascii="Times New Roman" w:hAnsi="Times New Roman" w:cs="Times New Roman"/>
          <w:sz w:val="24"/>
          <w:szCs w:val="24"/>
        </w:rPr>
        <w:t xml:space="preserve">с целью привлечения внимания </w:t>
      </w:r>
      <w:r w:rsidR="00F23B75">
        <w:rPr>
          <w:rFonts w:ascii="Times New Roman" w:hAnsi="Times New Roman" w:cs="Times New Roman"/>
          <w:sz w:val="24"/>
          <w:szCs w:val="24"/>
        </w:rPr>
        <w:t xml:space="preserve">зрителей, говорящие изменяют направление взгляда. </w:t>
      </w:r>
      <w:r w:rsidR="004F5712" w:rsidRPr="004F5712">
        <w:rPr>
          <w:rFonts w:ascii="Times New Roman" w:hAnsi="Times New Roman" w:cs="Times New Roman"/>
          <w:sz w:val="24"/>
          <w:szCs w:val="24"/>
        </w:rPr>
        <w:t xml:space="preserve"> </w:t>
      </w:r>
      <w:r w:rsidR="0068431C">
        <w:rPr>
          <w:rFonts w:ascii="Times New Roman" w:hAnsi="Times New Roman" w:cs="Times New Roman"/>
          <w:sz w:val="24"/>
          <w:szCs w:val="24"/>
        </w:rPr>
        <w:t xml:space="preserve">Однако взгляд носителей английского языка направлен прямо на потенциального зрителя, тогда как носители русского языка время от времени отводят взгляд в сторону от предполагаемого собеседника. Подобные особенности </w:t>
      </w:r>
      <w:r w:rsidR="00C25192">
        <w:rPr>
          <w:rFonts w:ascii="Times New Roman" w:hAnsi="Times New Roman" w:cs="Times New Roman"/>
          <w:sz w:val="24"/>
          <w:szCs w:val="24"/>
        </w:rPr>
        <w:t xml:space="preserve">невербальной </w:t>
      </w:r>
      <w:r w:rsidR="0068431C">
        <w:rPr>
          <w:rFonts w:ascii="Times New Roman" w:hAnsi="Times New Roman" w:cs="Times New Roman"/>
          <w:sz w:val="24"/>
          <w:szCs w:val="24"/>
        </w:rPr>
        <w:t>коммуникации обусловлены расхождениями в менталитете</w:t>
      </w:r>
      <w:r w:rsidR="00C11120">
        <w:rPr>
          <w:rFonts w:ascii="Times New Roman" w:hAnsi="Times New Roman" w:cs="Times New Roman"/>
          <w:sz w:val="24"/>
          <w:szCs w:val="24"/>
        </w:rPr>
        <w:t xml:space="preserve"> говорящих </w:t>
      </w:r>
      <w:r w:rsidR="00C11120" w:rsidRPr="00C11120">
        <w:rPr>
          <w:rFonts w:ascii="Times New Roman" w:hAnsi="Times New Roman" w:cs="Times New Roman"/>
          <w:sz w:val="24"/>
          <w:szCs w:val="24"/>
        </w:rPr>
        <w:t>[2]</w:t>
      </w:r>
      <w:r w:rsidR="00C11120">
        <w:rPr>
          <w:rFonts w:ascii="Times New Roman" w:hAnsi="Times New Roman" w:cs="Times New Roman"/>
          <w:sz w:val="24"/>
          <w:szCs w:val="24"/>
        </w:rPr>
        <w:t xml:space="preserve">. </w:t>
      </w:r>
      <w:r w:rsidR="0068431C">
        <w:rPr>
          <w:rFonts w:ascii="Times New Roman" w:hAnsi="Times New Roman" w:cs="Times New Roman"/>
          <w:sz w:val="24"/>
          <w:szCs w:val="24"/>
        </w:rPr>
        <w:t xml:space="preserve"> </w:t>
      </w:r>
      <w:r w:rsidR="004F5712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8431C">
        <w:rPr>
          <w:rFonts w:ascii="Times New Roman" w:hAnsi="Times New Roman" w:cs="Times New Roman"/>
          <w:sz w:val="24"/>
          <w:szCs w:val="24"/>
        </w:rPr>
        <w:t>англого</w:t>
      </w:r>
      <w:r w:rsidR="00C11120">
        <w:rPr>
          <w:rFonts w:ascii="Times New Roman" w:hAnsi="Times New Roman" w:cs="Times New Roman"/>
          <w:sz w:val="24"/>
          <w:szCs w:val="24"/>
        </w:rPr>
        <w:t>язычные</w:t>
      </w:r>
      <w:r w:rsidR="00C25192">
        <w:rPr>
          <w:rFonts w:ascii="Times New Roman" w:hAnsi="Times New Roman" w:cs="Times New Roman"/>
          <w:sz w:val="24"/>
          <w:szCs w:val="24"/>
        </w:rPr>
        <w:t xml:space="preserve"> комментаторы</w:t>
      </w:r>
      <w:r w:rsidR="004F5712">
        <w:rPr>
          <w:rFonts w:ascii="Times New Roman" w:hAnsi="Times New Roman" w:cs="Times New Roman"/>
          <w:sz w:val="24"/>
          <w:szCs w:val="24"/>
        </w:rPr>
        <w:t xml:space="preserve">, желая заинтересовать аудиторию, используют </w:t>
      </w:r>
      <w:r w:rsidR="00380239">
        <w:rPr>
          <w:rFonts w:ascii="Times New Roman" w:hAnsi="Times New Roman" w:cs="Times New Roman"/>
          <w:sz w:val="24"/>
          <w:szCs w:val="24"/>
        </w:rPr>
        <w:t xml:space="preserve">жест, более характерный для их культуры </w:t>
      </w:r>
      <w:r w:rsidR="004F5712">
        <w:rPr>
          <w:rFonts w:ascii="Times New Roman" w:hAnsi="Times New Roman" w:cs="Times New Roman"/>
          <w:sz w:val="24"/>
          <w:szCs w:val="24"/>
        </w:rPr>
        <w:t xml:space="preserve">– указательный палец, поднятый вверх. </w:t>
      </w:r>
      <w:r w:rsidR="00F23B75">
        <w:rPr>
          <w:rFonts w:ascii="Times New Roman" w:hAnsi="Times New Roman" w:cs="Times New Roman"/>
          <w:sz w:val="24"/>
          <w:szCs w:val="24"/>
        </w:rPr>
        <w:t xml:space="preserve">Для выделения основной мысли сообщения и усиления эмоциональной оценки передаваемой информации </w:t>
      </w:r>
      <w:r w:rsidR="00C11120">
        <w:rPr>
          <w:rFonts w:ascii="Times New Roman" w:hAnsi="Times New Roman" w:cs="Times New Roman"/>
          <w:sz w:val="24"/>
          <w:szCs w:val="24"/>
        </w:rPr>
        <w:t xml:space="preserve">носителями обоих языков </w:t>
      </w:r>
      <w:r w:rsidR="004F5712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F23B75">
        <w:rPr>
          <w:rFonts w:ascii="Times New Roman" w:hAnsi="Times New Roman" w:cs="Times New Roman"/>
          <w:sz w:val="24"/>
          <w:szCs w:val="24"/>
        </w:rPr>
        <w:t xml:space="preserve">синхронные движения рук. Ритмичные движения рукой соотносятся с паузами в речи ведущих. </w:t>
      </w:r>
      <w:r w:rsidR="00E2730C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F23B75">
        <w:rPr>
          <w:rFonts w:ascii="Times New Roman" w:hAnsi="Times New Roman" w:cs="Times New Roman"/>
          <w:sz w:val="24"/>
          <w:szCs w:val="24"/>
        </w:rPr>
        <w:t xml:space="preserve">подчеркнуть, что интенсивность жестов во многом определяется </w:t>
      </w:r>
      <w:r w:rsidR="006E2530">
        <w:rPr>
          <w:rFonts w:ascii="Times New Roman" w:hAnsi="Times New Roman" w:cs="Times New Roman"/>
          <w:sz w:val="24"/>
          <w:szCs w:val="24"/>
        </w:rPr>
        <w:t>темпераментом говорящего и носит скорее индивидуальный, нежели культурно-специфичный характер.</w:t>
      </w:r>
    </w:p>
    <w:p w14:paraId="62B1E523" w14:textId="5967709A" w:rsidR="00F23B75" w:rsidRDefault="00F86C3F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следует отметить, </w:t>
      </w:r>
      <w:r w:rsidR="00E2730C">
        <w:rPr>
          <w:rFonts w:ascii="Times New Roman" w:hAnsi="Times New Roman" w:cs="Times New Roman"/>
          <w:sz w:val="24"/>
          <w:szCs w:val="24"/>
        </w:rPr>
        <w:t xml:space="preserve">что вербальные и невербальные средства коммуникации дополняют друг друга. Становится понятным,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2730C">
        <w:rPr>
          <w:rFonts w:ascii="Times New Roman" w:hAnsi="Times New Roman" w:cs="Times New Roman"/>
          <w:sz w:val="24"/>
          <w:szCs w:val="24"/>
        </w:rPr>
        <w:t>лексические единицы</w:t>
      </w:r>
      <w:r>
        <w:rPr>
          <w:rFonts w:ascii="Times New Roman" w:hAnsi="Times New Roman" w:cs="Times New Roman"/>
          <w:sz w:val="24"/>
          <w:szCs w:val="24"/>
        </w:rPr>
        <w:t xml:space="preserve">, используемые носителями русского и английского языков </w:t>
      </w:r>
      <w:r w:rsidR="00E2730C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убеждения</w:t>
      </w:r>
      <w:r w:rsidR="00F23B75">
        <w:rPr>
          <w:rFonts w:ascii="Times New Roman" w:hAnsi="Times New Roman" w:cs="Times New Roman"/>
          <w:sz w:val="24"/>
          <w:szCs w:val="24"/>
        </w:rPr>
        <w:t>, совпадают по эмоциональной окраске и</w:t>
      </w:r>
      <w:r>
        <w:rPr>
          <w:rFonts w:ascii="Times New Roman" w:hAnsi="Times New Roman" w:cs="Times New Roman"/>
          <w:sz w:val="24"/>
          <w:szCs w:val="24"/>
        </w:rPr>
        <w:t xml:space="preserve"> различаются главным образом по стилистическим характеристикам. Выбор </w:t>
      </w:r>
      <w:r w:rsidR="00C25192">
        <w:rPr>
          <w:rFonts w:ascii="Times New Roman" w:hAnsi="Times New Roman" w:cs="Times New Roman"/>
          <w:sz w:val="24"/>
          <w:szCs w:val="24"/>
        </w:rPr>
        <w:t xml:space="preserve">интонационного оформления высказывания </w:t>
      </w:r>
      <w:r>
        <w:rPr>
          <w:rFonts w:ascii="Times New Roman" w:hAnsi="Times New Roman" w:cs="Times New Roman"/>
          <w:sz w:val="24"/>
          <w:szCs w:val="24"/>
        </w:rPr>
        <w:t xml:space="preserve">специфичен для каждого из </w:t>
      </w:r>
      <w:r w:rsidR="00F23B75">
        <w:rPr>
          <w:rFonts w:ascii="Times New Roman" w:hAnsi="Times New Roman" w:cs="Times New Roman"/>
          <w:sz w:val="24"/>
          <w:szCs w:val="24"/>
        </w:rPr>
        <w:t>языков</w:t>
      </w:r>
      <w:r w:rsidR="00D2543A">
        <w:rPr>
          <w:rFonts w:ascii="Times New Roman" w:hAnsi="Times New Roman" w:cs="Times New Roman"/>
          <w:sz w:val="24"/>
          <w:szCs w:val="24"/>
        </w:rPr>
        <w:t xml:space="preserve">. Мимика говорящих отражает важные культурные различия, тогда как их </w:t>
      </w:r>
      <w:r w:rsidR="00F23B75">
        <w:rPr>
          <w:rFonts w:ascii="Times New Roman" w:hAnsi="Times New Roman" w:cs="Times New Roman"/>
          <w:sz w:val="24"/>
          <w:szCs w:val="24"/>
        </w:rPr>
        <w:t xml:space="preserve">жесты </w:t>
      </w:r>
      <w:r w:rsidR="00D2543A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F23B75">
        <w:rPr>
          <w:rFonts w:ascii="Times New Roman" w:hAnsi="Times New Roman" w:cs="Times New Roman"/>
          <w:sz w:val="24"/>
          <w:szCs w:val="24"/>
        </w:rPr>
        <w:t>носят универсальный характер.</w:t>
      </w:r>
    </w:p>
    <w:p w14:paraId="34ACFBA9" w14:textId="77777777" w:rsidR="004F5712" w:rsidRDefault="004F5712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8B0FC3E" w14:textId="137631D2" w:rsidR="004F5712" w:rsidRDefault="004F5712" w:rsidP="004E626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712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534D5E8A" w14:textId="137D9767" w:rsidR="002732D3" w:rsidRDefault="00BC6F84" w:rsidP="004E626A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32D3">
        <w:rPr>
          <w:rFonts w:ascii="Times New Roman" w:hAnsi="Times New Roman" w:cs="Times New Roman"/>
          <w:sz w:val="24"/>
          <w:szCs w:val="24"/>
        </w:rPr>
        <w:t>Брызгунова Е.</w:t>
      </w:r>
      <w:r w:rsidR="0023254A">
        <w:rPr>
          <w:rFonts w:ascii="Times New Roman" w:hAnsi="Times New Roman" w:cs="Times New Roman"/>
          <w:sz w:val="24"/>
          <w:szCs w:val="24"/>
        </w:rPr>
        <w:t>А</w:t>
      </w:r>
      <w:r w:rsidRPr="002732D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732D3">
        <w:rPr>
          <w:rFonts w:ascii="Times New Roman" w:hAnsi="Times New Roman" w:cs="Times New Roman"/>
          <w:sz w:val="24"/>
          <w:szCs w:val="24"/>
        </w:rPr>
        <w:t xml:space="preserve"> Звуки и интонация русской речи. М</w:t>
      </w:r>
      <w:r w:rsidR="004F5712" w:rsidRPr="002732D3">
        <w:rPr>
          <w:rFonts w:ascii="Times New Roman" w:hAnsi="Times New Roman" w:cs="Times New Roman"/>
          <w:sz w:val="24"/>
          <w:szCs w:val="24"/>
        </w:rPr>
        <w:t>.:</w:t>
      </w:r>
      <w:r w:rsidRPr="002732D3">
        <w:rPr>
          <w:rFonts w:ascii="Times New Roman" w:hAnsi="Times New Roman" w:cs="Times New Roman"/>
          <w:sz w:val="24"/>
          <w:szCs w:val="24"/>
        </w:rPr>
        <w:t xml:space="preserve"> Рус. яз. 1977.</w:t>
      </w:r>
    </w:p>
    <w:p w14:paraId="49745B40" w14:textId="337885A6" w:rsidR="00C11120" w:rsidRDefault="00C11120" w:rsidP="004E626A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Дворак Е.В., Суворова Е.А. Отличительные особенности невербальных средств общения в русской и англоязычной культурах // Новости науки. 2019</w:t>
      </w:r>
    </w:p>
    <w:p w14:paraId="14085075" w14:textId="3873D2A6" w:rsidR="002732D3" w:rsidRDefault="002732D3" w:rsidP="004E626A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32D3">
        <w:rPr>
          <w:rFonts w:ascii="Times New Roman" w:hAnsi="Times New Roman" w:cs="Times New Roman"/>
          <w:sz w:val="24"/>
          <w:szCs w:val="24"/>
        </w:rPr>
        <w:t>Добросклонская</w:t>
      </w:r>
      <w:r w:rsidRPr="00273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2D3">
        <w:rPr>
          <w:rFonts w:ascii="Times New Roman" w:hAnsi="Times New Roman" w:cs="Times New Roman"/>
          <w:sz w:val="24"/>
          <w:szCs w:val="24"/>
        </w:rPr>
        <w:t>Т.</w:t>
      </w:r>
      <w:r w:rsidR="0023254A">
        <w:rPr>
          <w:rFonts w:ascii="Times New Roman" w:hAnsi="Times New Roman" w:cs="Times New Roman"/>
          <w:sz w:val="24"/>
          <w:szCs w:val="24"/>
        </w:rPr>
        <w:t>Г.</w:t>
      </w:r>
      <w:r w:rsidRPr="002732D3">
        <w:rPr>
          <w:rFonts w:ascii="Times New Roman" w:hAnsi="Times New Roman" w:cs="Times New Roman"/>
          <w:sz w:val="24"/>
          <w:szCs w:val="24"/>
        </w:rPr>
        <w:t xml:space="preserve"> М</w:t>
      </w:r>
      <w:r w:rsidR="00A60892">
        <w:rPr>
          <w:rFonts w:ascii="Times New Roman" w:hAnsi="Times New Roman" w:cs="Times New Roman"/>
          <w:sz w:val="24"/>
          <w:szCs w:val="24"/>
        </w:rPr>
        <w:t xml:space="preserve">ассмедийный дискурс </w:t>
      </w:r>
      <w:r w:rsidR="0023254A">
        <w:rPr>
          <w:rFonts w:ascii="Times New Roman" w:hAnsi="Times New Roman" w:cs="Times New Roman"/>
          <w:sz w:val="24"/>
          <w:szCs w:val="24"/>
        </w:rPr>
        <w:t xml:space="preserve">в системе медиалингвистики </w:t>
      </w:r>
      <w:r w:rsidRPr="002732D3">
        <w:rPr>
          <w:rFonts w:ascii="Times New Roman" w:hAnsi="Times New Roman" w:cs="Times New Roman"/>
          <w:sz w:val="24"/>
          <w:szCs w:val="24"/>
        </w:rPr>
        <w:t>//</w:t>
      </w:r>
      <w:r w:rsidR="0023254A">
        <w:rPr>
          <w:rFonts w:ascii="Times New Roman" w:hAnsi="Times New Roman" w:cs="Times New Roman"/>
          <w:sz w:val="24"/>
          <w:szCs w:val="24"/>
        </w:rPr>
        <w:t xml:space="preserve"> Медиалингвистика</w:t>
      </w:r>
      <w:r w:rsidRPr="002732D3">
        <w:rPr>
          <w:rFonts w:ascii="Times New Roman" w:hAnsi="Times New Roman" w:cs="Times New Roman"/>
          <w:sz w:val="24"/>
          <w:szCs w:val="24"/>
        </w:rPr>
        <w:t>.  20</w:t>
      </w:r>
      <w:r w:rsidR="0023254A">
        <w:rPr>
          <w:rFonts w:ascii="Times New Roman" w:hAnsi="Times New Roman" w:cs="Times New Roman"/>
          <w:sz w:val="24"/>
          <w:szCs w:val="24"/>
        </w:rPr>
        <w:t>15, Типология медиаречи</w:t>
      </w:r>
      <w:r w:rsidR="00537C86">
        <w:rPr>
          <w:rFonts w:ascii="Times New Roman" w:hAnsi="Times New Roman" w:cs="Times New Roman"/>
          <w:sz w:val="24"/>
          <w:szCs w:val="24"/>
        </w:rPr>
        <w:t>,</w:t>
      </w:r>
      <w:r w:rsidRPr="002732D3">
        <w:rPr>
          <w:rFonts w:ascii="Times New Roman" w:hAnsi="Times New Roman" w:cs="Times New Roman"/>
          <w:sz w:val="24"/>
          <w:szCs w:val="24"/>
        </w:rPr>
        <w:t xml:space="preserve"> №</w:t>
      </w:r>
      <w:r w:rsidR="0023254A">
        <w:rPr>
          <w:rFonts w:ascii="Times New Roman" w:hAnsi="Times New Roman" w:cs="Times New Roman"/>
          <w:sz w:val="24"/>
          <w:szCs w:val="24"/>
        </w:rPr>
        <w:t>1</w:t>
      </w:r>
      <w:r w:rsidRPr="00273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B6BC" w14:textId="12BC03DE" w:rsidR="00526CEF" w:rsidRDefault="00526CEF" w:rsidP="004E626A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6CEF">
        <w:rPr>
          <w:rFonts w:ascii="Times New Roman" w:hAnsi="Times New Roman" w:cs="Times New Roman"/>
          <w:sz w:val="24"/>
          <w:szCs w:val="24"/>
        </w:rPr>
        <w:t>Кибрик А.А. Мультимодальная лингвистика // Когнитивные исследования. Сборник научных трудов. М.: Институт психологии РАН</w:t>
      </w:r>
      <w:r w:rsidR="00537C86">
        <w:rPr>
          <w:rFonts w:ascii="Times New Roman" w:hAnsi="Times New Roman" w:cs="Times New Roman"/>
          <w:sz w:val="24"/>
          <w:szCs w:val="24"/>
        </w:rPr>
        <w:t>.</w:t>
      </w:r>
      <w:r w:rsidRPr="00526CEF"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5618F9D8" w14:textId="0EA8CD7E" w:rsidR="00C9458D" w:rsidRPr="00C9458D" w:rsidRDefault="00C9458D" w:rsidP="004E626A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O’Connor J.D., Arnold G.F. Intonation of Colloquial English. London: Longman. 1978.</w:t>
      </w:r>
    </w:p>
    <w:sectPr w:rsidR="00C9458D" w:rsidRPr="00C9458D" w:rsidSect="007878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802"/>
    <w:multiLevelType w:val="hybridMultilevel"/>
    <w:tmpl w:val="5E98558E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E3786"/>
    <w:multiLevelType w:val="hybridMultilevel"/>
    <w:tmpl w:val="CE6C9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3198001">
    <w:abstractNumId w:val="0"/>
  </w:num>
  <w:num w:numId="2" w16cid:durableId="89346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6"/>
    <w:rsid w:val="000066D4"/>
    <w:rsid w:val="0004797F"/>
    <w:rsid w:val="000B737B"/>
    <w:rsid w:val="001006D9"/>
    <w:rsid w:val="001768CF"/>
    <w:rsid w:val="0023254A"/>
    <w:rsid w:val="00265829"/>
    <w:rsid w:val="002732D3"/>
    <w:rsid w:val="002916C7"/>
    <w:rsid w:val="003412EA"/>
    <w:rsid w:val="00350CBC"/>
    <w:rsid w:val="00380239"/>
    <w:rsid w:val="0038536F"/>
    <w:rsid w:val="00396504"/>
    <w:rsid w:val="003D60ED"/>
    <w:rsid w:val="00426AFD"/>
    <w:rsid w:val="00444B1D"/>
    <w:rsid w:val="004A0163"/>
    <w:rsid w:val="004A66DE"/>
    <w:rsid w:val="004C0257"/>
    <w:rsid w:val="004E078C"/>
    <w:rsid w:val="004E626A"/>
    <w:rsid w:val="004F5712"/>
    <w:rsid w:val="00526CEF"/>
    <w:rsid w:val="00537C86"/>
    <w:rsid w:val="00583099"/>
    <w:rsid w:val="005A1276"/>
    <w:rsid w:val="005A343A"/>
    <w:rsid w:val="005B536E"/>
    <w:rsid w:val="0068431C"/>
    <w:rsid w:val="006A5A4F"/>
    <w:rsid w:val="006C2C61"/>
    <w:rsid w:val="006E2530"/>
    <w:rsid w:val="0071742A"/>
    <w:rsid w:val="00733630"/>
    <w:rsid w:val="00757E35"/>
    <w:rsid w:val="0078789A"/>
    <w:rsid w:val="007B1FBE"/>
    <w:rsid w:val="0080390A"/>
    <w:rsid w:val="0082173D"/>
    <w:rsid w:val="008954BA"/>
    <w:rsid w:val="00932B4D"/>
    <w:rsid w:val="00954075"/>
    <w:rsid w:val="00A1418F"/>
    <w:rsid w:val="00A60892"/>
    <w:rsid w:val="00A64D4D"/>
    <w:rsid w:val="00A74056"/>
    <w:rsid w:val="00AD7CD8"/>
    <w:rsid w:val="00B541CD"/>
    <w:rsid w:val="00B91F6D"/>
    <w:rsid w:val="00BB79F6"/>
    <w:rsid w:val="00BC6F84"/>
    <w:rsid w:val="00BE5A01"/>
    <w:rsid w:val="00C11120"/>
    <w:rsid w:val="00C25192"/>
    <w:rsid w:val="00C9458D"/>
    <w:rsid w:val="00CF59EA"/>
    <w:rsid w:val="00D2543A"/>
    <w:rsid w:val="00D61550"/>
    <w:rsid w:val="00DB3635"/>
    <w:rsid w:val="00DC0EA1"/>
    <w:rsid w:val="00DD39E0"/>
    <w:rsid w:val="00DE3960"/>
    <w:rsid w:val="00E05F84"/>
    <w:rsid w:val="00E1604C"/>
    <w:rsid w:val="00E175EB"/>
    <w:rsid w:val="00E2730C"/>
    <w:rsid w:val="00E324DF"/>
    <w:rsid w:val="00E80A40"/>
    <w:rsid w:val="00E945A7"/>
    <w:rsid w:val="00E951BC"/>
    <w:rsid w:val="00EB3EA6"/>
    <w:rsid w:val="00F22272"/>
    <w:rsid w:val="00F23B75"/>
    <w:rsid w:val="00F86C3F"/>
    <w:rsid w:val="00FD6925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886"/>
  <w15:chartTrackingRefBased/>
  <w15:docId w15:val="{FD155AB0-3906-4450-BEC8-DC6147A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0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E932-42CF-46C3-B1CB-E89CC140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753</Words>
  <Characters>5749</Characters>
  <Application>Microsoft Office Word</Application>
  <DocSecurity>0</DocSecurity>
  <Lines>93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Бакараева Анастасия</dc:creator>
  <cp:keywords/>
  <dc:description/>
  <cp:lastModifiedBy>Бакараева Анастасия</cp:lastModifiedBy>
  <cp:revision>29</cp:revision>
  <dcterms:created xsi:type="dcterms:W3CDTF">2025-02-08T18:42:00Z</dcterms:created>
  <dcterms:modified xsi:type="dcterms:W3CDTF">2025-03-09T19:36:00Z</dcterms:modified>
</cp:coreProperties>
</file>