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935FC6" wp14:paraId="1517DEC1" wp14:textId="477541C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C935FC6" w:rsidR="53CA9899">
        <w:rPr>
          <w:rFonts w:ascii="Times New Roman" w:hAnsi="Times New Roman" w:eastAsia="Times New Roman" w:cs="Times New Roman"/>
          <w:b w:val="1"/>
          <w:bCs w:val="1"/>
        </w:rPr>
        <w:t>Воспитательно-образовательный потенциал современных культурных индустрий</w:t>
      </w:r>
    </w:p>
    <w:p xmlns:wp14="http://schemas.microsoft.com/office/word/2010/wordml" w:rsidP="7C935FC6" wp14:paraId="434FB9A9" wp14:textId="4E8697D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C935FC6" w:rsidR="772C14D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Давлетьярова</w:t>
      </w:r>
      <w:r w:rsidRPr="7C935FC6" w:rsidR="772C14D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Аделина </w:t>
      </w:r>
      <w:proofErr w:type="spellStart"/>
      <w:r w:rsidRPr="7C935FC6" w:rsidR="772C14DB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Ринатовна</w:t>
      </w:r>
      <w:proofErr w:type="spellEnd"/>
    </w:p>
    <w:p xmlns:wp14="http://schemas.microsoft.com/office/word/2010/wordml" w:rsidP="7C935FC6" wp14:paraId="3CC48243" wp14:textId="3F502DB1">
      <w:pPr>
        <w:pStyle w:val="Normal"/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7C935FC6" w:rsidR="772C14DB">
        <w:rPr>
          <w:rFonts w:ascii="Times New Roman" w:hAnsi="Times New Roman" w:eastAsia="Times New Roman" w:cs="Times New Roman"/>
          <w:i w:val="1"/>
          <w:iCs w:val="1"/>
        </w:rPr>
        <w:t>Студент</w:t>
      </w:r>
    </w:p>
    <w:p xmlns:wp14="http://schemas.microsoft.com/office/word/2010/wordml" w:rsidP="7C935FC6" wp14:paraId="0C999282" wp14:textId="5BF22F77">
      <w:pPr>
        <w:pStyle w:val="Normal"/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7C935FC6" w:rsidR="772C14DB">
        <w:rPr>
          <w:rFonts w:ascii="Times New Roman" w:hAnsi="Times New Roman" w:eastAsia="Times New Roman" w:cs="Times New Roman"/>
          <w:i w:val="1"/>
          <w:iCs w:val="1"/>
        </w:rPr>
        <w:t xml:space="preserve">ФГБОУ ВО </w:t>
      </w:r>
      <w:r w:rsidRPr="7C935FC6" w:rsidR="772C14DB">
        <w:rPr>
          <w:rFonts w:ascii="Times New Roman" w:hAnsi="Times New Roman" w:eastAsia="Times New Roman" w:cs="Times New Roman"/>
          <w:i w:val="1"/>
          <w:iCs w:val="1"/>
        </w:rPr>
        <w:t xml:space="preserve">«Астраханский государственный университет </w:t>
      </w:r>
      <w:r w:rsidRPr="7C935FC6" w:rsidR="772C14DB">
        <w:rPr>
          <w:rFonts w:ascii="Times New Roman" w:hAnsi="Times New Roman" w:eastAsia="Times New Roman" w:cs="Times New Roman"/>
          <w:i w:val="1"/>
          <w:iCs w:val="1"/>
        </w:rPr>
        <w:t>им. В.Н. Татищева»,</w:t>
      </w:r>
    </w:p>
    <w:p xmlns:wp14="http://schemas.microsoft.com/office/word/2010/wordml" w:rsidP="7C935FC6" wp14:paraId="666CB38A" wp14:textId="733C9D81">
      <w:pPr>
        <w:pStyle w:val="Normal"/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7C935FC6" w:rsidR="772C14DB">
        <w:rPr>
          <w:rFonts w:ascii="Times New Roman" w:hAnsi="Times New Roman" w:eastAsia="Times New Roman" w:cs="Times New Roman"/>
          <w:i w:val="1"/>
          <w:iCs w:val="1"/>
        </w:rPr>
        <w:t>Факультет истории и социальных коммуникаций, Астрахань, Россия</w:t>
      </w:r>
    </w:p>
    <w:p xmlns:wp14="http://schemas.microsoft.com/office/word/2010/wordml" w:rsidP="7C935FC6" wp14:paraId="470326E6" wp14:textId="6E1FF5A3">
      <w:pPr>
        <w:pStyle w:val="Normal"/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7C935FC6" w:rsidR="4F984D39">
        <w:rPr>
          <w:rFonts w:ascii="Times New Roman" w:hAnsi="Times New Roman" w:eastAsia="Times New Roman" w:cs="Times New Roman"/>
          <w:i w:val="1"/>
          <w:iCs w:val="1"/>
        </w:rPr>
        <w:t>E-mail</w:t>
      </w:r>
      <w:r w:rsidRPr="7C935FC6" w:rsidR="4F984D39">
        <w:rPr>
          <w:rFonts w:ascii="Times New Roman" w:hAnsi="Times New Roman" w:eastAsia="Times New Roman" w:cs="Times New Roman"/>
          <w:i w:val="1"/>
          <w:iCs w:val="1"/>
        </w:rPr>
        <w:t>: Adelinadavletarova110@gmail.com</w:t>
      </w:r>
    </w:p>
    <w:p xmlns:wp14="http://schemas.microsoft.com/office/word/2010/wordml" w:rsidP="7C935FC6" wp14:paraId="46AB3C80" wp14:textId="0D271EDD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</w:rPr>
        <w:t xml:space="preserve">Культурные индустрии - это сравнительно новое явление для отечественной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гуманитаристики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и экономики. Определение понятия культурных индустрий по настоящее время вызывает многочисленные дискуссии. В связи с этим возникает необходимость верного толкования “культурных индустрий” в научной среде. Играя значительную роль в производстве и тиражировании социокультурных смыслов и значений, культурные индустрии способны выступать важным элементом образовательного пространства. Принимая во внимание активное распространение культурных индустрий и их новизну для российского общества, большое значение приобретает анализ образовательного и воспитательного потенциала современных культурных индустрий.</w:t>
      </w:r>
    </w:p>
    <w:p xmlns:wp14="http://schemas.microsoft.com/office/word/2010/wordml" w:rsidP="7C935FC6" wp14:paraId="7AC42198" wp14:textId="35531331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</w:rPr>
        <w:t xml:space="preserve">Культурные индустрии в </w:t>
      </w:r>
      <w:r w:rsidRPr="7C935FC6" w:rsidR="594F4538">
        <w:rPr>
          <w:rFonts w:ascii="Times New Roman" w:hAnsi="Times New Roman" w:eastAsia="Times New Roman" w:cs="Times New Roman"/>
        </w:rPr>
        <w:t>настоящее время</w:t>
      </w:r>
      <w:r w:rsidRPr="7C935FC6" w:rsidR="7AC9A063">
        <w:rPr>
          <w:rFonts w:ascii="Times New Roman" w:hAnsi="Times New Roman" w:eastAsia="Times New Roman" w:cs="Times New Roman"/>
        </w:rPr>
        <w:t xml:space="preserve"> обретают совершенно иные функции и превращаются в новый и высокотехнологичный кластер, обладающий образовательно-воспитательным потенциалом. Новый инновационно-творческий сектор представлен не только новыми типами креативных практик и индустрий, но и новыми видами учреждений, социокультурными площадками - креативными пространствами, которые в процессах вовлечения аудитории в культурную жизнь уверенно встали в один ряд с традиционными культурно-досуговыми институциями - театрами, библиотеками, музеями, домами культуры и т. д. Креативные пространства синтезируют в себе функции культурных, досуговых площадок и бизнеса. Основываясь на идее создания и развития инновационных, креативных форматов и проектов, ориентированных на запросы и интересы аудитории, культурные индустрии выступают хорошей площадкой для реализации проектов в сфере образования. </w:t>
      </w:r>
    </w:p>
    <w:p xmlns:wp14="http://schemas.microsoft.com/office/word/2010/wordml" w:rsidP="7C935FC6" wp14:paraId="00BDD065" wp14:textId="228FD41D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</w:rPr>
        <w:t xml:space="preserve">В рамках нашей статьи следует отметить ряд важных функций культурных индустрий. </w:t>
      </w:r>
      <w:r w:rsidRPr="7C935FC6" w:rsidR="7AC9A063">
        <w:rPr>
          <w:rFonts w:ascii="Times New Roman" w:hAnsi="Times New Roman" w:eastAsia="Times New Roman" w:cs="Times New Roman"/>
        </w:rPr>
        <w:t xml:space="preserve">В статье Георгиевой Е.С., Никонова С.Б.,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Лабуша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Н.С.,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Пую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А.С., Олейникова С.В.  отмечается, что «в качестве важной функции культурных индустрий может выступать функция организации коммуникационного процесса в публичном культурном пространстве» [</w:t>
      </w:r>
      <w:r w:rsidRPr="7C935FC6" w:rsidR="65BE1CD4">
        <w:rPr>
          <w:rFonts w:ascii="Times New Roman" w:hAnsi="Times New Roman" w:eastAsia="Times New Roman" w:cs="Times New Roman"/>
        </w:rPr>
        <w:t>2</w:t>
      </w:r>
      <w:r w:rsidRPr="7C935FC6" w:rsidR="7AC9A063">
        <w:rPr>
          <w:rFonts w:ascii="Times New Roman" w:hAnsi="Times New Roman" w:eastAsia="Times New Roman" w:cs="Times New Roman"/>
        </w:rPr>
        <w:t xml:space="preserve">, с. 260]. Поясняется, что данная функция была отчасти реализована некоторыми индустриями в период пандемии. </w:t>
      </w:r>
      <w:r w:rsidRPr="7C935FC6" w:rsidR="4FC20FE5">
        <w:rPr>
          <w:rFonts w:ascii="Times New Roman" w:hAnsi="Times New Roman" w:eastAsia="Times New Roman" w:cs="Times New Roman"/>
        </w:rPr>
        <w:t>С</w:t>
      </w:r>
      <w:r w:rsidRPr="7C935FC6" w:rsidR="7AC9A063">
        <w:rPr>
          <w:rFonts w:ascii="Times New Roman" w:hAnsi="Times New Roman" w:eastAsia="Times New Roman" w:cs="Times New Roman"/>
        </w:rPr>
        <w:t xml:space="preserve">фера культурных индустрий </w:t>
      </w:r>
      <w:r w:rsidRPr="7C935FC6" w:rsidR="50750AE4">
        <w:rPr>
          <w:rFonts w:ascii="Times New Roman" w:hAnsi="Times New Roman" w:eastAsia="Times New Roman" w:cs="Times New Roman"/>
        </w:rPr>
        <w:t xml:space="preserve">в тот период </w:t>
      </w:r>
      <w:r w:rsidRPr="7C935FC6" w:rsidR="7AC9A063">
        <w:rPr>
          <w:rFonts w:ascii="Times New Roman" w:hAnsi="Times New Roman" w:eastAsia="Times New Roman" w:cs="Times New Roman"/>
        </w:rPr>
        <w:t xml:space="preserve">претерпела ряд трансформаций: переход в онлайн-сферы взаимодействия с потребителями, развитие деятельности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стекхолдеров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креативного класса (малые и микропредприятия креативной сферы, самозанятые), активное использование креативными отраслями информационных технологий [</w:t>
      </w:r>
      <w:r w:rsidRPr="7C935FC6" w:rsidR="647FA36B">
        <w:rPr>
          <w:rFonts w:ascii="Times New Roman" w:hAnsi="Times New Roman" w:eastAsia="Times New Roman" w:cs="Times New Roman"/>
        </w:rPr>
        <w:t>3</w:t>
      </w:r>
      <w:r w:rsidRPr="7C935FC6" w:rsidR="7AC9A063">
        <w:rPr>
          <w:rFonts w:ascii="Times New Roman" w:hAnsi="Times New Roman" w:eastAsia="Times New Roman" w:cs="Times New Roman"/>
        </w:rPr>
        <w:t xml:space="preserve">, с. 52]. Также в рамках нашего исследования, необходимым становится упоминание функции культурной социализации и ценностного самоопределения индивида. </w:t>
      </w:r>
    </w:p>
    <w:p xmlns:wp14="http://schemas.microsoft.com/office/word/2010/wordml" w:rsidP="7C935FC6" wp14:paraId="69E74E5A" wp14:textId="32764CD6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</w:rPr>
        <w:t xml:space="preserve">В статье О.А.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Янутш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мы находим емкое описание тенденций развития культурных индустрий в сфере образования. Во-первых, развитие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транссубъектных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индустрий, которые предполагают взаимодействие нескольких институтов культуры </w:t>
      </w:r>
      <w:r w:rsidRPr="7C935FC6" w:rsidR="7AC9A063">
        <w:rPr>
          <w:rFonts w:ascii="Times New Roman" w:hAnsi="Times New Roman" w:eastAsia="Times New Roman" w:cs="Times New Roman"/>
        </w:rPr>
        <w:t>[</w:t>
      </w:r>
      <w:r w:rsidRPr="7C935FC6" w:rsidR="4E52BDBF">
        <w:rPr>
          <w:rFonts w:ascii="Times New Roman" w:hAnsi="Times New Roman" w:eastAsia="Times New Roman" w:cs="Times New Roman"/>
        </w:rPr>
        <w:t>5</w:t>
      </w:r>
      <w:r w:rsidRPr="7C935FC6" w:rsidR="7AC9A063">
        <w:rPr>
          <w:rFonts w:ascii="Times New Roman" w:hAnsi="Times New Roman" w:eastAsia="Times New Roman" w:cs="Times New Roman"/>
        </w:rPr>
        <w:t>, с. 127].</w:t>
      </w:r>
      <w:r w:rsidRPr="7C935FC6" w:rsidR="7AC9A063">
        <w:rPr>
          <w:rFonts w:ascii="Times New Roman" w:hAnsi="Times New Roman" w:eastAsia="Times New Roman" w:cs="Times New Roman"/>
        </w:rPr>
        <w:t xml:space="preserve"> </w:t>
      </w:r>
      <w:r w:rsidRPr="7C935FC6" w:rsidR="7AC9A063">
        <w:rPr>
          <w:rFonts w:ascii="Times New Roman" w:hAnsi="Times New Roman" w:eastAsia="Times New Roman" w:cs="Times New Roman"/>
        </w:rPr>
        <w:t xml:space="preserve">Примером информационного контента выступает получивший распространение и завоевавший большое число поклонников формат – подкасты. Он уже сумел зарекомендовать себя как эффективное средство обучения и воспитания в рамках внеурочных мероприятий. С точки зрения развития креативных индустрий, подкасты (их создание, продюсирование и пр.) сами выступают частью новых медиа и креативной экономики </w:t>
      </w:r>
      <w:r w:rsidRPr="7C935FC6" w:rsidR="7AC9A063">
        <w:rPr>
          <w:rFonts w:ascii="Times New Roman" w:hAnsi="Times New Roman" w:eastAsia="Times New Roman" w:cs="Times New Roman"/>
        </w:rPr>
        <w:t>[</w:t>
      </w:r>
      <w:r w:rsidRPr="7C935FC6" w:rsidR="249A9086">
        <w:rPr>
          <w:rFonts w:ascii="Times New Roman" w:hAnsi="Times New Roman" w:eastAsia="Times New Roman" w:cs="Times New Roman"/>
        </w:rPr>
        <w:t>1</w:t>
      </w:r>
      <w:r w:rsidRPr="7C935FC6" w:rsidR="7AC9A063">
        <w:rPr>
          <w:rFonts w:ascii="Times New Roman" w:hAnsi="Times New Roman" w:eastAsia="Times New Roman" w:cs="Times New Roman"/>
        </w:rPr>
        <w:t>, с. 15].</w:t>
      </w:r>
      <w:r w:rsidRPr="7C935FC6" w:rsidR="7AC9A063">
        <w:rPr>
          <w:rFonts w:ascii="Times New Roman" w:hAnsi="Times New Roman" w:eastAsia="Times New Roman" w:cs="Times New Roman"/>
        </w:rPr>
        <w:t xml:space="preserve"> В пример </w:t>
      </w:r>
      <w:r w:rsidRPr="7C935FC6" w:rsidR="2DA3F6A4">
        <w:rPr>
          <w:rFonts w:ascii="Times New Roman" w:hAnsi="Times New Roman" w:eastAsia="Times New Roman" w:cs="Times New Roman"/>
        </w:rPr>
        <w:t xml:space="preserve">также </w:t>
      </w:r>
      <w:r w:rsidRPr="7C935FC6" w:rsidR="7AC9A063">
        <w:rPr>
          <w:rFonts w:ascii="Times New Roman" w:hAnsi="Times New Roman" w:eastAsia="Times New Roman" w:cs="Times New Roman"/>
        </w:rPr>
        <w:t xml:space="preserve">можно привести взаимодействие музеев и школ в России. </w:t>
      </w:r>
      <w:r w:rsidRPr="7C935FC6" w:rsidR="5EF08A63">
        <w:rPr>
          <w:rFonts w:ascii="Times New Roman" w:hAnsi="Times New Roman" w:eastAsia="Times New Roman" w:cs="Times New Roman"/>
        </w:rPr>
        <w:t>В</w:t>
      </w:r>
      <w:r w:rsidRPr="7C935FC6" w:rsidR="7AC9A063">
        <w:rPr>
          <w:rFonts w:ascii="Times New Roman" w:hAnsi="Times New Roman" w:eastAsia="Times New Roman" w:cs="Times New Roman"/>
        </w:rPr>
        <w:t xml:space="preserve"> различных регионах России уже есть примеры успешной реализации партнерских программ, позволяющих скоординировать деятельность различных индустрий (школ, театров, кино, музеев и вуза) в рамках единого проекта, который длится в течение всего года [4, с. 289]. Все активнее развивается сфера игровых приложений для мобильных устройств на платформах </w:t>
      </w:r>
      <w:proofErr w:type="spellStart"/>
      <w:r w:rsidRPr="7C935FC6" w:rsidR="7AC9A063">
        <w:rPr>
          <w:rFonts w:ascii="Times New Roman" w:hAnsi="Times New Roman" w:eastAsia="Times New Roman" w:cs="Times New Roman"/>
        </w:rPr>
        <w:t>Android</w:t>
      </w:r>
      <w:proofErr w:type="spellEnd"/>
      <w:r w:rsidRPr="7C935FC6" w:rsidR="7AC9A063">
        <w:rPr>
          <w:rFonts w:ascii="Times New Roman" w:hAnsi="Times New Roman" w:eastAsia="Times New Roman" w:cs="Times New Roman"/>
        </w:rPr>
        <w:t xml:space="preserve"> и Apple. Особенностью данного направления является широкая дифференциация предлагаемых программ по возрасту и по интересам [</w:t>
      </w:r>
      <w:r w:rsidRPr="7C935FC6" w:rsidR="7C73F71F">
        <w:rPr>
          <w:rFonts w:ascii="Times New Roman" w:hAnsi="Times New Roman" w:eastAsia="Times New Roman" w:cs="Times New Roman"/>
        </w:rPr>
        <w:t>6</w:t>
      </w:r>
      <w:r w:rsidRPr="7C935FC6" w:rsidR="7AC9A063">
        <w:rPr>
          <w:rFonts w:ascii="Times New Roman" w:hAnsi="Times New Roman" w:eastAsia="Times New Roman" w:cs="Times New Roman"/>
        </w:rPr>
        <w:t>, с. 13].</w:t>
      </w:r>
    </w:p>
    <w:p xmlns:wp14="http://schemas.microsoft.com/office/word/2010/wordml" w:rsidP="7C935FC6" wp14:paraId="58E5C972" wp14:textId="25252B9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</w:rPr>
        <w:t>Вторая тенденция связана с пониманием специфики экономических моделей создания, реализации и управления культурными индустриями в сфере образования. В сфере образования прибыль от культурных индустрий носит пролонгированный характер, так как они в значительной мере направлены на расширение собственной аудитории в будущем. Очевидно, что без специальных музейных программ со временем число посетителей музеев будет только сокращаться, а без научно-просветительских проектов все меньше талантливой молодежи будет приходить в науку. Особенно это актуально в средних и малых городах, в которых отсутствие насыщенных социокультурных практик становится одной из причин оттока молодежи.</w:t>
      </w:r>
    </w:p>
    <w:p xmlns:wp14="http://schemas.microsoft.com/office/word/2010/wordml" w:rsidP="7C935FC6" wp14:paraId="7BED4697" wp14:textId="440EFF7D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  <w:r w:rsidRPr="7C935FC6" w:rsidR="7AC9A063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Таким образом, </w:t>
      </w:r>
      <w:r w:rsidRPr="7C935FC6" w:rsidR="2A43DDF0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г</w:t>
      </w:r>
      <w:r w:rsidRPr="7C935FC6" w:rsidR="7AC9A063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осударственная культурная политика в данном направлении должна строиться по пути максимальной интеграции усилий государственных, общественных и</w:t>
      </w:r>
      <w:r w:rsidRPr="7C935FC6" w:rsidR="7AC9A063">
        <w:rPr>
          <w:rFonts w:ascii="Times New Roman" w:hAnsi="Times New Roman" w:eastAsia="Times New Roman" w:cs="Times New Roman"/>
        </w:rPr>
        <w:t xml:space="preserve"> частных организаций, занимающихся просветительской и образовательной деятельностью различных видов, уровней и форм. </w:t>
      </w:r>
    </w:p>
    <w:p xmlns:wp14="http://schemas.microsoft.com/office/word/2010/wordml" w:rsidP="7C935FC6" wp14:paraId="6B69C3CB" wp14:textId="11656E34">
      <w:pPr>
        <w:pStyle w:val="Normal"/>
        <w:spacing w:after="0" w:afterAutospacing="off" w:line="240" w:lineRule="auto"/>
        <w:ind w:firstLine="1008"/>
        <w:contextualSpacing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P="7C935FC6" wp14:paraId="0A2AA630" wp14:textId="7C61A38F">
      <w:pPr>
        <w:pStyle w:val="Normal"/>
        <w:rPr>
          <w:rFonts w:ascii="Times New Roman" w:hAnsi="Times New Roman" w:eastAsia="Times New Roman" w:cs="Times New Roman"/>
        </w:rPr>
      </w:pPr>
      <w:r w:rsidRPr="7C935FC6" w:rsidR="556998B8">
        <w:rPr>
          <w:rFonts w:ascii="Times New Roman" w:hAnsi="Times New Roman" w:eastAsia="Times New Roman" w:cs="Times New Roman"/>
        </w:rPr>
        <w:t>Л</w:t>
      </w:r>
      <w:r w:rsidRPr="7C935FC6" w:rsidR="7AC9A063">
        <w:rPr>
          <w:rFonts w:ascii="Times New Roman" w:hAnsi="Times New Roman" w:eastAsia="Times New Roman" w:cs="Times New Roman"/>
        </w:rPr>
        <w:t>итератур</w:t>
      </w:r>
      <w:r w:rsidRPr="7C935FC6" w:rsidR="7D25B5CF">
        <w:rPr>
          <w:rFonts w:ascii="Times New Roman" w:hAnsi="Times New Roman" w:eastAsia="Times New Roman" w:cs="Times New Roman"/>
        </w:rPr>
        <w:t>а</w:t>
      </w:r>
    </w:p>
    <w:p xmlns:wp14="http://schemas.microsoft.com/office/word/2010/wordml" w:rsidP="7C935FC6" wp14:paraId="121010BF" wp14:textId="0230068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C935FC6" w:rsidR="2950AB93">
        <w:rPr>
          <w:rFonts w:ascii="Times New Roman" w:hAnsi="Times New Roman" w:eastAsia="Times New Roman" w:cs="Times New Roman"/>
        </w:rPr>
        <w:t>Астафьева О. Н., Коротеева О. В., Купцова И. А. Развитие социально-предпринимательских проектов в области креативных индустрий: введение в проблематику // Потенциал сообществ для развития творческих индустрий и социально-предпринимательских проектов в культуре: Статьи и материалы / Школа Культурного форума регионов России (Республика Северная Осетия-Алания – Вологодская область – Севастополь – Краснодарский край). М.: Изд-во ИП Ершов И.А., 2021. С. 7-18</w:t>
      </w:r>
      <w:r w:rsidRPr="7C935FC6" w:rsidR="621C6267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P="7C935FC6" wp14:paraId="5302778C" wp14:textId="282ED3F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C935FC6" w:rsidR="2950AB93">
        <w:rPr>
          <w:rFonts w:ascii="Times New Roman" w:hAnsi="Times New Roman" w:eastAsia="Times New Roman" w:cs="Times New Roman"/>
        </w:rPr>
        <w:t xml:space="preserve">Георгиева Е.С., Никонов С.Б.,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Лабуш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Н.С.,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Пую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А.С., Олейников С.В. Роль культурных индустрий и массмедиа в культурной социализации и ценностном самоопределении индивидов: от стандартизации к социальному функционалу // Инновации и инвестиции. 2022. №2. С. 255-261.</w:t>
      </w:r>
    </w:p>
    <w:p xmlns:wp14="http://schemas.microsoft.com/office/word/2010/wordml" w:rsidP="7C935FC6" wp14:paraId="40BCDB65" wp14:textId="3CE9779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C935FC6" w:rsidR="2950AB93">
        <w:rPr>
          <w:rFonts w:ascii="Times New Roman" w:hAnsi="Times New Roman" w:eastAsia="Times New Roman" w:cs="Times New Roman"/>
        </w:rPr>
        <w:t xml:space="preserve">Глушкова Ю. О., Васина А. В. Влияние COVID-19 на креативные индустрии // Известия Саратовского университета. Новая серия. Серия: Экономика. </w:t>
      </w:r>
      <w:r w:rsidRPr="7C935FC6" w:rsidR="2950AB93">
        <w:rPr>
          <w:rFonts w:ascii="Times New Roman" w:hAnsi="Times New Roman" w:eastAsia="Times New Roman" w:cs="Times New Roman"/>
        </w:rPr>
        <w:t>Игнатьева В.О. Образовательный потенциал культурных индустрий: пермский опыт // Современные модели развития культурных индустрий в регионах России: сборник научных статей. 2014. С. 288-294.</w:t>
      </w:r>
    </w:p>
    <w:p xmlns:wp14="http://schemas.microsoft.com/office/word/2010/wordml" w:rsidP="7C935FC6" wp14:paraId="12660464" wp14:textId="64FC247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C935FC6" w:rsidR="56D28C07">
        <w:rPr>
          <w:rFonts w:ascii="Times New Roman" w:hAnsi="Times New Roman" w:eastAsia="Times New Roman" w:cs="Times New Roman"/>
        </w:rPr>
        <w:t>Игнатьева В.О. Образовательный потенциал культурных индустрий: пермский опыт // Современные модели развития культурных индустрий в регионах России: сборник научных статей. 2014. С. 288-294.</w:t>
      </w:r>
    </w:p>
    <w:p xmlns:wp14="http://schemas.microsoft.com/office/word/2010/wordml" w:rsidP="7C935FC6" wp14:paraId="25C2DB11" wp14:textId="4626245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7C935FC6" w:rsidR="2950AB93">
        <w:rPr>
          <w:rFonts w:ascii="Times New Roman" w:hAnsi="Times New Roman" w:eastAsia="Times New Roman" w:cs="Times New Roman"/>
        </w:rPr>
        <w:t>Янутш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О.А. Тенденции развития культурных индустрий в сфере образования // ИТС. 2015. №2 (79). С 126-130.</w:t>
      </w:r>
    </w:p>
    <w:p xmlns:wp14="http://schemas.microsoft.com/office/word/2010/wordml" w:rsidP="7C935FC6" wp14:paraId="7D4AB2C0" wp14:textId="041A9BB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C935FC6" w:rsidR="2950AB93">
        <w:rPr>
          <w:rFonts w:ascii="Times New Roman" w:hAnsi="Times New Roman" w:eastAsia="Times New Roman" w:cs="Times New Roman"/>
        </w:rPr>
        <w:t xml:space="preserve">Van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Eck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, R. Digital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game-based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learning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: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It's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not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just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the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digital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natives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who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are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restless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  //EDUCASE Review. 2006.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Vol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 xml:space="preserve">. 41, №. 2. С 1-16. 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URL:http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>://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edergbl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>.pbworks.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com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>/w/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file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>/</w:t>
      </w:r>
      <w:proofErr w:type="spellStart"/>
      <w:r w:rsidRPr="7C935FC6" w:rsidR="2950AB93">
        <w:rPr>
          <w:rFonts w:ascii="Times New Roman" w:hAnsi="Times New Roman" w:eastAsia="Times New Roman" w:cs="Times New Roman"/>
        </w:rPr>
        <w:t>fetch</w:t>
      </w:r>
      <w:proofErr w:type="spellEnd"/>
      <w:r w:rsidRPr="7C935FC6" w:rsidR="2950AB93">
        <w:rPr>
          <w:rFonts w:ascii="Times New Roman" w:hAnsi="Times New Roman" w:eastAsia="Times New Roman" w:cs="Times New Roman"/>
        </w:rPr>
        <w:t>/47991237/digital%20game%20based%20learning%202006.pdf.</w:t>
      </w:r>
    </w:p>
    <w:p xmlns:wp14="http://schemas.microsoft.com/office/word/2010/wordml" w:rsidP="7C935FC6" wp14:paraId="28EDBA28" wp14:textId="641C0807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P="7C935FC6" wp14:paraId="53722545" wp14:textId="4008E505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P="7C935FC6" wp14:paraId="1733E3EC" wp14:textId="044F55DB">
      <w:pPr>
        <w:pStyle w:val="Normal"/>
        <w:rPr>
          <w:rFonts w:ascii="Times New Roman" w:hAnsi="Times New Roman" w:eastAsia="Times New Roman" w:cs="Times New Roman"/>
        </w:rPr>
      </w:pPr>
      <w:r w:rsidRPr="7C935FC6" w:rsidR="6E31F35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7C935FC6" wp14:paraId="6748ED7B" wp14:textId="4F640163">
      <w:pPr>
        <w:pStyle w:val="Normal"/>
        <w:rPr>
          <w:rFonts w:ascii="Times New Roman" w:hAnsi="Times New Roman" w:eastAsia="Times New Roman" w:cs="Times New Roman"/>
        </w:rPr>
      </w:pPr>
      <w:r w:rsidRPr="7C935FC6" w:rsidR="6E31F35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7C935FC6" wp14:paraId="501817AE" wp14:textId="46F5F0CF">
      <w:pPr>
        <w:pStyle w:val="Normal"/>
        <w:rPr>
          <w:rFonts w:ascii="Times New Roman" w:hAnsi="Times New Roman" w:eastAsia="Times New Roman" w:cs="Times New Roman"/>
        </w:rPr>
      </w:pPr>
      <w:r w:rsidRPr="7C935FC6" w:rsidR="6E31F35F">
        <w:rPr>
          <w:rFonts w:ascii="Times New Roman" w:hAnsi="Times New Roman" w:eastAsia="Times New Roman" w:cs="Times New Roman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1efe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6C18D"/>
    <w:rsid w:val="029229A6"/>
    <w:rsid w:val="057F674B"/>
    <w:rsid w:val="05B1BA5C"/>
    <w:rsid w:val="068FEEC7"/>
    <w:rsid w:val="078E0E5E"/>
    <w:rsid w:val="08B8393E"/>
    <w:rsid w:val="0E19C0D4"/>
    <w:rsid w:val="0F50A0BD"/>
    <w:rsid w:val="103AAA89"/>
    <w:rsid w:val="12E5C95A"/>
    <w:rsid w:val="140042C6"/>
    <w:rsid w:val="162E4097"/>
    <w:rsid w:val="1781948A"/>
    <w:rsid w:val="178DCC49"/>
    <w:rsid w:val="1B127393"/>
    <w:rsid w:val="1BBEF52C"/>
    <w:rsid w:val="1DC167C6"/>
    <w:rsid w:val="23F41066"/>
    <w:rsid w:val="249A9086"/>
    <w:rsid w:val="26675581"/>
    <w:rsid w:val="2950AB93"/>
    <w:rsid w:val="2A43DDF0"/>
    <w:rsid w:val="2BC2A9B7"/>
    <w:rsid w:val="2DA3F6A4"/>
    <w:rsid w:val="2DF1BA84"/>
    <w:rsid w:val="2EB6F240"/>
    <w:rsid w:val="3312B62D"/>
    <w:rsid w:val="33DDB95B"/>
    <w:rsid w:val="37902D95"/>
    <w:rsid w:val="37A734B1"/>
    <w:rsid w:val="382F8B4C"/>
    <w:rsid w:val="3B51071C"/>
    <w:rsid w:val="3B550555"/>
    <w:rsid w:val="40804F42"/>
    <w:rsid w:val="42023194"/>
    <w:rsid w:val="44349F51"/>
    <w:rsid w:val="4967CD6E"/>
    <w:rsid w:val="4E52BDBF"/>
    <w:rsid w:val="4EDB5A4C"/>
    <w:rsid w:val="4F984D39"/>
    <w:rsid w:val="4FC20FE5"/>
    <w:rsid w:val="50750AE4"/>
    <w:rsid w:val="50A21467"/>
    <w:rsid w:val="50E4D563"/>
    <w:rsid w:val="51A939CF"/>
    <w:rsid w:val="53CA9899"/>
    <w:rsid w:val="54282420"/>
    <w:rsid w:val="556998B8"/>
    <w:rsid w:val="561B1410"/>
    <w:rsid w:val="56D28C07"/>
    <w:rsid w:val="5781850F"/>
    <w:rsid w:val="57ECB710"/>
    <w:rsid w:val="594F4538"/>
    <w:rsid w:val="5986FE5F"/>
    <w:rsid w:val="5A1A5CF3"/>
    <w:rsid w:val="5EF08A63"/>
    <w:rsid w:val="616714AA"/>
    <w:rsid w:val="6208A9D7"/>
    <w:rsid w:val="621C6267"/>
    <w:rsid w:val="634BCD71"/>
    <w:rsid w:val="6409A076"/>
    <w:rsid w:val="647F11AB"/>
    <w:rsid w:val="647FA36B"/>
    <w:rsid w:val="64BD712B"/>
    <w:rsid w:val="655E4769"/>
    <w:rsid w:val="65BE1CD4"/>
    <w:rsid w:val="6AE74AD3"/>
    <w:rsid w:val="6E31F35F"/>
    <w:rsid w:val="71A6C18D"/>
    <w:rsid w:val="7442CB28"/>
    <w:rsid w:val="772C14DB"/>
    <w:rsid w:val="77DC85F6"/>
    <w:rsid w:val="7AC9A063"/>
    <w:rsid w:val="7C73F71F"/>
    <w:rsid w:val="7C935FC6"/>
    <w:rsid w:val="7D25B5CF"/>
    <w:rsid w:val="7F94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C18D"/>
  <w15:chartTrackingRefBased/>
  <w15:docId w15:val="{C7FEF117-C3B6-4CDB-9E2E-11FEDD230E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C935FC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d921303b75945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2025-03-03T17:04:34.7342640Z</dcterms:created>
  <dcterms:modified xsi:type="dcterms:W3CDTF">2025-03-03T18:11:05.2791817Z</dcterms:modified>
  <dc:creator>Людмила Баландина</dc:creator>
  <lastModifiedBy>Людмила Баландина</lastModifiedBy>
</coreProperties>
</file>