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540" w:firstLine="0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Крючков Николай Андреевич </w:t>
      </w:r>
    </w:p>
    <w:p w:rsidR="00000000" w:rsidDel="00000000" w:rsidP="00000000" w:rsidRDefault="00000000" w:rsidRPr="00000000" w14:paraId="00000002">
      <w:pPr>
        <w:spacing w:line="240" w:lineRule="auto"/>
        <w:ind w:left="540" w:firstLine="0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Аспирант 1 курса </w:t>
      </w:r>
    </w:p>
    <w:p w:rsidR="00000000" w:rsidDel="00000000" w:rsidP="00000000" w:rsidRDefault="00000000" w:rsidRPr="00000000" w14:paraId="00000003">
      <w:pPr>
        <w:spacing w:line="240" w:lineRule="auto"/>
        <w:ind w:left="540" w:firstLine="0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Факультета иностранных языков</w:t>
      </w:r>
    </w:p>
    <w:p w:rsidR="00000000" w:rsidDel="00000000" w:rsidP="00000000" w:rsidRDefault="00000000" w:rsidRPr="00000000" w14:paraId="00000004">
      <w:pPr>
        <w:spacing w:line="240" w:lineRule="auto"/>
        <w:ind w:left="540" w:firstLine="0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и регионоведения </w:t>
      </w:r>
    </w:p>
    <w:p w:rsidR="00000000" w:rsidDel="00000000" w:rsidP="00000000" w:rsidRDefault="00000000" w:rsidRPr="00000000" w14:paraId="00000005">
      <w:pPr>
        <w:spacing w:line="240" w:lineRule="auto"/>
        <w:ind w:left="540" w:firstLine="0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МГУ им. М. В. Ломоносова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Кафедра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1"/>
            <w:szCs w:val="21"/>
            <w:rtl w:val="0"/>
          </w:rPr>
          <w:t xml:space="preserve">сравнительного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1"/>
            <w:szCs w:val="21"/>
            <w:rtl w:val="0"/>
          </w:rPr>
          <w:t xml:space="preserve">изучения национальных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1"/>
            <w:szCs w:val="21"/>
            <w:rtl w:val="0"/>
          </w:rPr>
          <w:t xml:space="preserve">литератур и культур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ind w:left="540" w:firstLine="0"/>
        <w:jc w:val="righ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80" w:before="180" w:line="353.4545454545455" w:lineRule="auto"/>
        <w:ind w:left="54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 доклада: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Отечественная фотография как средство отражения трансформации традиций русской аксиологии </w:t>
      </w:r>
    </w:p>
    <w:p w:rsidR="00000000" w:rsidDel="00000000" w:rsidP="00000000" w:rsidRDefault="00000000" w:rsidRPr="00000000" w14:paraId="0000000B">
      <w:pPr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протяжении тысячелетия в русской культуре формируется собственная система ценностей. Она формирует становление, развитие и трансформации культуры русских, их традиции, национальное сознание, идентичность. Вместе с тем аксиология влияет на восприятие Иного: этносов, религиозных верований, форм правления. </w:t>
      </w:r>
    </w:p>
    <w:p w:rsidR="00000000" w:rsidDel="00000000" w:rsidP="00000000" w:rsidRDefault="00000000" w:rsidRPr="00000000" w14:paraId="0000000C">
      <w:pPr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ценностей русских имеет славянское основание, которое в своем развитии приобрело ярко выраженные христианские (православные) черты, доминирующие в русской культуре на протяжении более тысячи лет. Она подвергалась различным внешним и внутренним воздействиям, вызванными политическими, общественными, идеологическими переменами.</w:t>
      </w:r>
    </w:p>
    <w:p w:rsidR="00000000" w:rsidDel="00000000" w:rsidP="00000000" w:rsidRDefault="00000000" w:rsidRPr="00000000" w14:paraId="0000000D">
      <w:pPr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советский период отечественной истории в формировании системы ценностей основополагающей была объявлена идеология марксизма (коммунизма). На смену Православию и другим религиозным воззрениям народов страны Советов должен был прийти атеизм. Задачи по их внедрению и реализации выполняли партийные и государственные органы. Они тщательно отбирали и прививали гражданам лишь те духовные ценности, которые соответствовали курсу партии коммунистов, ловко подменяя христианские понятия своими толкованиями [1, с. 41]. Такой подход ставил человека в тесные рамки, не давая возможности ценностно-ориентированного выбора, что порождало ответную реакцию индивидов с другим мировоззрением и иными ценностями. Обрушение советской власти после 70 лет правления показало, что аксиология русской духовности сохранила свою устойчивость и при смене политического курса проявила себя в первую очередь в религиозной свободе, являющейся основой для формирования реакции на встречу с Иным.</w:t>
      </w:r>
    </w:p>
    <w:p w:rsidR="00000000" w:rsidDel="00000000" w:rsidP="00000000" w:rsidRDefault="00000000" w:rsidRPr="00000000" w14:paraId="0000000E">
      <w:pPr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Обратимся к истории взаимоотношений русского и цыганского этносов. Цыгане являются, наверное, одним из неоднозначных и противоречивых для русского восприятия народом в нашей стране. Встреча оседлого славяно-русского и ведущего весьма специфический кочевой образ жизни цыганского народа вмещает в себя больше различий, чем сходств. На территории нашей страны отдельные цыганские этносы впервые начали появляться в XVII веке, их миграция была связана с политической нестабильностью в приграничных государствах, в частности в Польше и Литве [2, с. 43]. Их образ жизни и мировоззрение не совпадает с русской системой ценностей, вызывая непонимание и отрицание.  </w:t>
      </w:r>
    </w:p>
    <w:p w:rsidR="00000000" w:rsidDel="00000000" w:rsidP="00000000" w:rsidRDefault="00000000" w:rsidRPr="00000000" w14:paraId="0000000F">
      <w:pPr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своих работах культуру цыган отражала в 1970-1990 гг. фотограф Ляля Кузнецова (р.1946 г.), которая запечатлела этот народ в разных уголках страны: Ташкенте, Одессе, Казани и степях Казахстана. Автор отобразил своих героев в естественной для них среде обитания, выразил их быт, культуру, ценности и мировоззрение, создавая образы простых людей, живущих общинами вдалеке от большого города. Фотографии Кузнецовой задокументировали цыганские праздники и обряды во всех подробностях, глазами автора мы видим цыганскую свадьбу молодоженов-подростков, процесс подготовки этого мероприятия; характерные особенности как, например разделение гостевых столов по половому признаку и юный возраст молодоженов. Некоторые фотоотпечатки демонстрируют нам религиозно-обрядовые процессии цыган в период Рождества, Пасхи, Троицы, где они сочетают православные обряды и таинства со своими уникальными народными традициями [2, с. 336-353].</w:t>
      </w:r>
    </w:p>
    <w:p w:rsidR="00000000" w:rsidDel="00000000" w:rsidP="00000000" w:rsidRDefault="00000000" w:rsidRPr="00000000" w14:paraId="00000010">
      <w:pPr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Цыгане Ляли Кузнецовой это, в первую очередь, люди на фотографиях, где каждый снимок по-своему уникален и раскрывает всю глубину и мировоззрение этого кочевого народа, который, скитается по всему миру, адаптируясь к условиям для существования. Работы автора – это инструмент, благодаря которому мы можем более подробно погрузиться во внутренний мир цыган, прочувствовать их нелегкую судьбу, познакомиться с их культурой и переосмыслить свое отношение к ним. </w:t>
      </w:r>
    </w:p>
    <w:p w:rsidR="00000000" w:rsidDel="00000000" w:rsidP="00000000" w:rsidRDefault="00000000" w:rsidRPr="00000000" w14:paraId="00000011">
      <w:pPr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визуальное искусство отечественной фотографии сыграло важную роль в формировании особого взгляда на сложные межэтнические культурные взаимодействия русских и цыган.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литературы: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Анисимов С. Ф. Введение в Аксиологию. Учебное пособие для изучающих философию — М.: Современные тетради, 2001. — 128 с.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Деметер Н.Г., Черных А.В. Цыгане. Ин-т этнологии и антропологии им. Н.Н. Миклухо-Маклая РАН. – М.: Наука, 2018. – 614 с.</w:t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ffl.msu.ru/faculty/departments/literatures-and-cultures/" TargetMode="External"/><Relationship Id="rId7" Type="http://schemas.openxmlformats.org/officeDocument/2006/relationships/hyperlink" Target="http://www.ffl.msu.ru/faculty/departments/literatures-and-cultures/" TargetMode="External"/><Relationship Id="rId8" Type="http://schemas.openxmlformats.org/officeDocument/2006/relationships/hyperlink" Target="http://www.ffl.msu.ru/faculty/departments/literatures-and-cult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