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45F96">
      <w:pPr>
        <w:jc w:val="center"/>
        <w:rPr>
          <w:rFonts w:ascii="Times New Roman Bold" w:hAnsi="Times New Roman Bold" w:cs="Times New Roman Bold"/>
          <w:b/>
          <w:bCs/>
          <w:sz w:val="24"/>
          <w:lang w:val="ru-RU"/>
          <w14:ligatures w14:val="standardContextual"/>
        </w:rPr>
      </w:pPr>
      <w:r>
        <w:rPr>
          <w:rFonts w:ascii="Times New Roman Bold" w:hAnsi="Times New Roman Bold" w:cs="Times New Roman Bold"/>
          <w:b/>
          <w:bCs/>
          <w:sz w:val="24"/>
          <w:lang w:val="ru-RU"/>
          <w14:ligatures w14:val="standardContextual"/>
        </w:rPr>
        <w:t>Исследование цивилизационного ядра</w:t>
      </w:r>
      <w:r>
        <w:rPr>
          <w:rFonts w:hint="default" w:ascii="Times New Roman Bold" w:hAnsi="Times New Roman Bold" w:cs="Times New Roman Bold"/>
          <w:b/>
          <w:bCs/>
          <w:sz w:val="24"/>
          <w:lang w:val="ru-RU"/>
          <w14:ligatures w14:val="standardContextual"/>
        </w:rPr>
        <w:t xml:space="preserve"> в контексте</w:t>
      </w:r>
      <w:r>
        <w:rPr>
          <w:rFonts w:ascii="Times New Roman Bold" w:hAnsi="Times New Roman Bold" w:cs="Times New Roman Bold"/>
          <w:b/>
          <w:bCs/>
          <w:sz w:val="24"/>
          <w:lang w:val="ru-RU"/>
          <w14:ligatures w14:val="standardContextual"/>
        </w:rPr>
        <w:t xml:space="preserve"> </w:t>
      </w:r>
      <w:r>
        <w:rPr>
          <w:rFonts w:ascii="Times New Roman Bold" w:hAnsi="Times New Roman Bold" w:cs="Times New Roman Bold"/>
          <w:b/>
          <w:bCs/>
          <w:sz w:val="24"/>
          <w:lang w:val="ru-RU" w:eastAsia="zh-CN"/>
          <w14:ligatures w14:val="standardContextual"/>
        </w:rPr>
        <w:t>концепци</w:t>
      </w:r>
      <w:r>
        <w:rPr>
          <w:rFonts w:hint="default" w:ascii="Times New Roman Bold" w:hAnsi="Times New Roman Bold" w:cs="Times New Roman Bold"/>
          <w:b/>
          <w:bCs/>
          <w:sz w:val="24"/>
          <w:lang w:val="ru-RU" w:eastAsia="zh-CN"/>
          <w14:ligatures w14:val="standardContextual"/>
        </w:rPr>
        <w:t>и</w:t>
      </w:r>
      <w:r>
        <w:rPr>
          <w:rFonts w:ascii="Times New Roman Bold" w:hAnsi="Times New Roman Bold" w:cs="Times New Roman Bold"/>
          <w:b/>
          <w:bCs/>
          <w:sz w:val="24"/>
          <w:lang w:val="ru-RU" w:eastAsia="zh-CN"/>
          <w14:ligatures w14:val="standardContextual"/>
        </w:rPr>
        <w:t xml:space="preserve"> «государства-цивилизации»</w:t>
      </w:r>
      <w:r>
        <w:rPr>
          <w:rFonts w:ascii="Times New Roman Bold" w:hAnsi="Times New Roman Bold" w:cs="Times New Roman Bold"/>
          <w:b/>
          <w:bCs/>
          <w:sz w:val="24"/>
          <w:lang w:val="ru-RU"/>
          <w14:ligatures w14:val="standardContextual"/>
        </w:rPr>
        <w:t xml:space="preserve"> на примере Китая</w:t>
      </w:r>
    </w:p>
    <w:p w14:paraId="1A977D72">
      <w:pPr>
        <w:jc w:val="center"/>
        <w:rPr>
          <w:rFonts w:hint="default" w:ascii="Times New Roman Bold" w:hAnsi="Times New Roman Bold" w:cs="Times New Roman Bold"/>
          <w:b/>
          <w:bCs/>
          <w:sz w:val="24"/>
          <w:lang w:val="ru-RU"/>
          <w14:ligatures w14:val="standardContextual"/>
        </w:rPr>
      </w:pPr>
    </w:p>
    <w:p w14:paraId="28982F45">
      <w:pPr>
        <w:jc w:val="center"/>
        <w:rPr>
          <w:rFonts w:hint="default" w:ascii="Times New Roman Bold" w:hAnsi="Times New Roman Bold" w:cs="Times New Roman Bold"/>
          <w:b/>
          <w:bCs/>
          <w:sz w:val="24"/>
          <w:lang w:val="ru-RU"/>
          <w14:ligatures w14:val="standardContextual"/>
        </w:rPr>
      </w:pPr>
      <w:r>
        <w:rPr>
          <w:rFonts w:hint="default" w:ascii="Times New Roman Bold" w:hAnsi="Times New Roman Bold" w:cs="Times New Roman Bold"/>
          <w:b/>
          <w:bCs/>
          <w:sz w:val="24"/>
          <w:lang w:val="ru-RU"/>
          <w14:ligatures w14:val="standardContextual"/>
        </w:rPr>
        <w:t>Цзя Иян</w:t>
      </w:r>
    </w:p>
    <w:p w14:paraId="51FF5C11">
      <w:pPr>
        <w:jc w:val="center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Italic" w:hAnsi="Times New Roman Italic" w:cs="Times New Roman Italic"/>
          <w:i/>
          <w:iCs/>
          <w:sz w:val="24"/>
          <w:lang w:val="ru-RU"/>
        </w:rPr>
        <w:t>Аспирантка</w:t>
      </w:r>
    </w:p>
    <w:p w14:paraId="58E4347F">
      <w:pPr>
        <w:jc w:val="center"/>
        <w:rPr>
          <w:rFonts w:ascii="Times New Roman Italic" w:hAnsi="Times New Roman Italic" w:cs="Times New Roman Italic"/>
          <w:i/>
          <w:iCs/>
          <w:sz w:val="24"/>
          <w:lang w:val="ru-RU"/>
        </w:rPr>
      </w:pPr>
      <w:r>
        <w:rPr>
          <w:rFonts w:ascii="Times New Roman Italic" w:hAnsi="Times New Roman Italic" w:cs="Times New Roman Italic"/>
          <w:bCs/>
          <w:i/>
          <w:iCs/>
          <w:sz w:val="24"/>
          <w:lang w:val="ru-RU"/>
        </w:rPr>
        <w:t>Санкт-Петербургский государственный университет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 xml:space="preserve"> </w:t>
      </w:r>
    </w:p>
    <w:p w14:paraId="4437C081">
      <w:pPr>
        <w:jc w:val="center"/>
        <w:rPr>
          <w:rFonts w:ascii="Times New Roman Italic" w:hAnsi="Times New Roman Italic" w:cs="Times New Roman Italic"/>
          <w:bCs/>
          <w:i/>
          <w:iCs/>
          <w:sz w:val="24"/>
          <w:lang w:val="ru-RU"/>
        </w:rPr>
      </w:pPr>
      <w:r>
        <w:rPr>
          <w:rFonts w:ascii="Times New Roman Italic" w:hAnsi="Times New Roman Italic" w:cs="Times New Roman Italic"/>
          <w:i/>
          <w:iCs/>
          <w:sz w:val="24"/>
          <w:lang w:val="ru-RU"/>
        </w:rPr>
        <w:t xml:space="preserve">Факультет </w:t>
      </w:r>
      <w:r>
        <w:rPr>
          <w:rFonts w:ascii="Times New Roman Italic" w:hAnsi="Times New Roman Italic" w:cs="Times New Roman Italic"/>
          <w:bCs/>
          <w:i/>
          <w:iCs/>
          <w:sz w:val="24"/>
          <w:lang w:val="ru-RU"/>
        </w:rPr>
        <w:t>международных отношений, Санкт-Петербург</w:t>
      </w:r>
      <w:r>
        <w:rPr>
          <w:rFonts w:ascii="Times New Roman Italic" w:hAnsi="Times New Roman Italic" w:cs="Times New Roman Italic"/>
          <w:i/>
          <w:iCs/>
          <w:sz w:val="24"/>
          <w:lang w:val="ru-RU"/>
        </w:rPr>
        <w:t>, Россия</w:t>
      </w:r>
    </w:p>
    <w:p w14:paraId="01D2D826">
      <w:pPr>
        <w:numPr>
          <w:ilvl w:val="0"/>
          <w:numId w:val="1"/>
        </w:numPr>
        <w:jc w:val="center"/>
        <w:rPr>
          <w:rFonts w:hint="eastAsia" w:ascii="Times New Roman Italic" w:hAnsi="Times New Roman Italic" w:cs="Times New Roman Italic"/>
          <w:bCs/>
          <w:i/>
          <w:iCs/>
          <w:sz w:val="24"/>
          <w:lang w:val="en-US" w:eastAsia="zh-CN"/>
        </w:rPr>
      </w:pPr>
      <w:r>
        <w:rPr>
          <w:rFonts w:hint="eastAsia" w:ascii="Times New Roman Italic" w:hAnsi="Times New Roman Italic" w:cs="Times New Roman Italic"/>
          <w:bCs/>
          <w:i/>
          <w:iCs/>
          <w:sz w:val="24"/>
          <w:lang w:val="en-US" w:eastAsia="zh-CN"/>
        </w:rPr>
        <w:t xml:space="preserve">mail: </w:t>
      </w:r>
      <w:r>
        <w:rPr>
          <w:rFonts w:hint="eastAsia" w:ascii="Times New Roman Italic" w:hAnsi="Times New Roman Italic" w:cs="Times New Roman Italic"/>
          <w:bCs/>
          <w:i/>
          <w:iCs/>
          <w:sz w:val="24"/>
          <w:lang w:val="en-US" w:eastAsia="zh-CN"/>
        </w:rPr>
        <w:fldChar w:fldCharType="begin"/>
      </w:r>
      <w:r>
        <w:rPr>
          <w:rFonts w:hint="eastAsia" w:ascii="Times New Roman Italic" w:hAnsi="Times New Roman Italic" w:cs="Times New Roman Italic"/>
          <w:bCs/>
          <w:i/>
          <w:iCs/>
          <w:sz w:val="24"/>
          <w:lang w:val="en-US" w:eastAsia="zh-CN"/>
        </w:rPr>
        <w:instrText xml:space="preserve"> HYPERLINK "mailto:jiayiyang0210@mail.ru" </w:instrText>
      </w:r>
      <w:r>
        <w:rPr>
          <w:rFonts w:hint="eastAsia" w:ascii="Times New Roman Italic" w:hAnsi="Times New Roman Italic" w:cs="Times New Roman Italic"/>
          <w:bCs/>
          <w:i/>
          <w:iCs/>
          <w:sz w:val="24"/>
          <w:lang w:val="en-US" w:eastAsia="zh-CN"/>
        </w:rPr>
        <w:fldChar w:fldCharType="separate"/>
      </w:r>
      <w:r>
        <w:rPr>
          <w:rStyle w:val="7"/>
          <w:rFonts w:hint="eastAsia" w:ascii="Times New Roman Italic" w:hAnsi="Times New Roman Italic" w:cs="Times New Roman Italic"/>
          <w:bCs/>
          <w:i/>
          <w:iCs/>
          <w:sz w:val="24"/>
          <w:lang w:val="en-US" w:eastAsia="zh-CN"/>
        </w:rPr>
        <w:t>jiayiyang0210@mail.ru</w:t>
      </w:r>
      <w:r>
        <w:rPr>
          <w:rFonts w:hint="eastAsia" w:ascii="Times New Roman Italic" w:hAnsi="Times New Roman Italic" w:cs="Times New Roman Italic"/>
          <w:bCs/>
          <w:i/>
          <w:iCs/>
          <w:sz w:val="24"/>
          <w:lang w:val="en-US" w:eastAsia="zh-CN"/>
        </w:rPr>
        <w:fldChar w:fldCharType="end"/>
      </w:r>
    </w:p>
    <w:p w14:paraId="79C62DB0">
      <w:pPr>
        <w:numPr>
          <w:numId w:val="0"/>
        </w:numPr>
        <w:jc w:val="both"/>
        <w:rPr>
          <w:rFonts w:hint="default" w:ascii="Times New Roman Italic" w:hAnsi="Times New Roman Italic" w:cs="Times New Roman Italic"/>
          <w:bCs/>
          <w:i/>
          <w:iCs/>
          <w:sz w:val="24"/>
          <w:lang w:val="en-US" w:eastAsia="zh-CN"/>
        </w:rPr>
      </w:pPr>
    </w:p>
    <w:p w14:paraId="1F63004B">
      <w:pPr>
        <w:ind w:firstLine="397"/>
        <w:rPr>
          <w:rFonts w:ascii="Times New Roman Regular" w:hAnsi="Times New Roman Regular" w:cs="Times New Roman Regular"/>
          <w:sz w:val="24"/>
          <w:lang w:val="ru-RU"/>
          <w14:ligatures w14:val="standardContextual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I. </w:t>
      </w:r>
      <w:r>
        <w:rPr>
          <w:rFonts w:ascii="Times New Roman Regular" w:hAnsi="Times New Roman Regular" w:cs="Times New Roman Regular"/>
          <w:sz w:val="24"/>
          <w:lang w:val="ru-RU"/>
          <w14:ligatures w14:val="standardContextual"/>
        </w:rPr>
        <w:t>Введение</w:t>
      </w:r>
    </w:p>
    <w:p w14:paraId="5689A9E2">
      <w:pPr>
        <w:ind w:firstLine="397"/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</w:pPr>
      <w:r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  <w:t>В последние годы концепция «государства-цивилизации» привлекла значительное внимание в академическом сообществе, особенно в контексте анализа Китая. Как первое государство-цивилизация, Китай инициировал в международном дискурсе нарратив цивилизационного государства, основанный на собственной цивилизационной специфике. В докладе рассматриваются вопросы: каковы корни развития китайской модели цивилизационного государства, существуют ли стабильные элементы в многовековой китайской цивилизации, и как китайская философия, особенно учение Конфуция, формирует цивилизационное ядро Китая? Как эта философия сохраняет свою актуальность в современном Китае и как она влияет на будущее Китая в международных отношениях?</w:t>
      </w:r>
    </w:p>
    <w:p w14:paraId="29FFE84D">
      <w:pPr>
        <w:numPr>
          <w:numId w:val="0"/>
        </w:numPr>
        <w:ind w:firstLine="480" w:firstLineChars="200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II.Определение Китая как государства-цивилизации.</w:t>
      </w:r>
    </w:p>
    <w:p w14:paraId="1801FD1E">
      <w:pPr>
        <w:ind w:firstLine="480" w:firstLineChars="200"/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</w:pPr>
      <w:r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  <w:t>Исследования концепции «государства-цивилизации» сосредоточены на его отличие от национального государства (nation-state) и анализе уникальных характеристик. Чжан Вэйвэй утверждает, что Китай представляет собой цивилизацию, превосходящую западную модель национального государства, и что его развитие укоренено в традиционной культ</w:t>
      </w:r>
      <w:r>
        <w:rPr>
          <w:rFonts w:ascii="Times New Roman Regular" w:hAnsi="Times New Roman Regular" w:cs="Times New Roman Regular"/>
          <w:sz w:val="24"/>
          <w:highlight w:val="none"/>
          <w:lang w:val="ru-RU" w:eastAsia="zh-CN"/>
          <w14:ligatures w14:val="standardContextual"/>
        </w:rPr>
        <w:t>уре</w:t>
      </w:r>
      <w:r>
        <w:rPr>
          <w:rFonts w:hint="eastAsia" w:ascii="Times New Roman Regular" w:hAnsi="Times New Roman Regular" w:cs="Times New Roman Regular"/>
          <w:sz w:val="24"/>
          <w:highlight w:val="none"/>
          <w:lang w:val="en-US" w:eastAsia="zh-CN"/>
          <w14:ligatures w14:val="standardContextual"/>
        </w:rPr>
        <w:t>[1]</w:t>
      </w:r>
      <w:r>
        <w:rPr>
          <w:rFonts w:ascii="Times New Roman Regular" w:hAnsi="Times New Roman Regular" w:cs="Times New Roman Regular"/>
          <w:sz w:val="24"/>
          <w:highlight w:val="none"/>
          <w:lang w:val="ru-RU" w:eastAsia="zh-CN"/>
          <w14:ligatures w14:val="standardContextual"/>
        </w:rPr>
        <w:t>. Пи</w:t>
      </w:r>
      <w:r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  <w:t>тер Нолан отмечает высокую преемственность китайской системы управления, которая существенно отличается от западной модели индустриального национального гос</w:t>
      </w:r>
      <w:r>
        <w:rPr>
          <w:rFonts w:ascii="Times New Roman Regular" w:hAnsi="Times New Roman Regular" w:cs="Times New Roman Regular"/>
          <w:sz w:val="24"/>
          <w:highlight w:val="none"/>
          <w:lang w:val="ru-RU" w:eastAsia="zh-CN"/>
          <w14:ligatures w14:val="standardContextual"/>
        </w:rPr>
        <w:t>ударства</w:t>
      </w:r>
      <w:r>
        <w:rPr>
          <w:rFonts w:hint="eastAsia" w:ascii="Times New Roman Regular" w:hAnsi="Times New Roman Regular" w:cs="Times New Roman Regular"/>
          <w:sz w:val="24"/>
          <w:highlight w:val="none"/>
          <w:lang w:val="en-US" w:eastAsia="zh-CN"/>
          <w14:ligatures w14:val="standardContextual"/>
        </w:rPr>
        <w:t>[2]</w:t>
      </w:r>
      <w:r>
        <w:rPr>
          <w:rFonts w:ascii="Times New Roman Regular" w:hAnsi="Times New Roman Regular" w:cs="Times New Roman Regular"/>
          <w:sz w:val="24"/>
          <w:highlight w:val="none"/>
          <w:lang w:val="ru-RU" w:eastAsia="zh-CN"/>
          <w14:ligatures w14:val="standardContextual"/>
        </w:rPr>
        <w:t>.</w:t>
      </w:r>
      <w:r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  <w:t xml:space="preserve"> Мартин Жак подчёркивает, что китайская цивилизация имеет уникальную роль в глобальном порядке благодаря своей длительной преемственно</w:t>
      </w:r>
      <w:r>
        <w:rPr>
          <w:rFonts w:ascii="Times New Roman Regular" w:hAnsi="Times New Roman Regular" w:cs="Times New Roman Regular"/>
          <w:sz w:val="24"/>
          <w:highlight w:val="none"/>
          <w:lang w:val="ru-RU" w:eastAsia="zh-CN"/>
          <w14:ligatures w14:val="standardContextual"/>
        </w:rPr>
        <w:t>сти</w:t>
      </w:r>
      <w:r>
        <w:rPr>
          <w:rFonts w:hint="eastAsia" w:ascii="Times New Roman Regular" w:hAnsi="Times New Roman Regular" w:cs="Times New Roman Regular"/>
          <w:sz w:val="24"/>
          <w:highlight w:val="none"/>
          <w:lang w:val="en-US" w:eastAsia="zh-CN"/>
          <w14:ligatures w14:val="standardContextual"/>
        </w:rPr>
        <w:t>[3]</w:t>
      </w:r>
      <w:r>
        <w:rPr>
          <w:rFonts w:ascii="Times New Roman Regular" w:hAnsi="Times New Roman Regular" w:cs="Times New Roman Regular"/>
          <w:sz w:val="24"/>
          <w:highlight w:val="none"/>
          <w:lang w:val="ru-RU" w:eastAsia="zh-CN"/>
          <w14:ligatures w14:val="standardContextual"/>
        </w:rPr>
        <w:t>.</w:t>
      </w:r>
    </w:p>
    <w:p w14:paraId="08740FD3">
      <w:pPr>
        <w:ind w:firstLine="480" w:firstLineChars="200"/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</w:pPr>
      <w:r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  <w:t>III.Определение цивилизационного ядра Китая как государства-цивилизации.</w:t>
      </w:r>
    </w:p>
    <w:p w14:paraId="37966BF8">
      <w:pPr>
        <w:ind w:firstLine="397"/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</w:pPr>
      <w:r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  <w:t xml:space="preserve">Основным элементом формирования цивилизационного </w:t>
      </w:r>
      <w:bookmarkStart w:id="0" w:name="_GoBack"/>
      <w:bookmarkEnd w:id="0"/>
      <w:r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  <w:t>государства являются общие ценности и чувство принадлежности, разделяемые народами в данной географической области. Эти общие черты позволяют цивилизационным государствам различаться и поддерживают стабильную систему ценностей. Ядро цивилизации является центральным элементом, который отличает одно цивилизационное государство от другого и формирует национальную идентичность. В данном исследовании используется логический анализ для прояснения структуры и роли этого ядра в контексте китайского цивилизационного государства.</w:t>
      </w:r>
    </w:p>
    <w:p w14:paraId="3BDB3971">
      <w:pPr>
        <w:ind w:firstLine="397"/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</w:pPr>
      <w:r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  <w:t>I</w:t>
      </w:r>
      <w:r>
        <w:rPr>
          <w:rFonts w:ascii="Times New Roman Regular" w:hAnsi="Times New Roman Regular" w:cs="Times New Roman Regular" w:eastAsiaTheme="minorEastAsia"/>
          <w:kern w:val="2"/>
          <w:sz w:val="24"/>
          <w:szCs w:val="24"/>
          <w:lang w:val="ru-RU" w:eastAsia="zh-CN" w:bidi="ar-SA"/>
          <w14:ligatures w14:val="standardContextual"/>
        </w:rPr>
        <w:t xml:space="preserve">V. Влияние китайского конфуцианства на формирование </w:t>
      </w:r>
      <w:r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  <w:t>цивилизационного ядра Китая.</w:t>
      </w:r>
    </w:p>
    <w:p w14:paraId="3726A521">
      <w:pPr>
        <w:ind w:firstLine="397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lang w:val="en-US" w:eastAsia="zh-CN"/>
          <w14:ligatures w14:val="standardContextual"/>
        </w:rPr>
        <w:t xml:space="preserve">1. </w:t>
      </w:r>
      <w:r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  <w:t>Ядро цивилизации часто проявляется в философских и религиозных учениях народа. Цивилизационные государства имеют уникальные философские подходы, отражающие основные ценности цивилизации. Исследование конфуцианства позволяет понять его роль в формировании современного китайского цивилизационного ядра</w:t>
      </w:r>
      <w:r>
        <w:rPr>
          <w:rFonts w:ascii="宋体" w:hAnsi="宋体" w:eastAsia="宋体" w:cs="宋体"/>
          <w:sz w:val="24"/>
          <w:szCs w:val="24"/>
        </w:rPr>
        <w:t>.</w:t>
      </w:r>
    </w:p>
    <w:p w14:paraId="7D4A1876">
      <w:pPr>
        <w:ind w:firstLine="397"/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</w:pPr>
      <w:r>
        <w:rPr>
          <w:rFonts w:hint="eastAsia" w:ascii="Times New Roman Regular" w:hAnsi="Times New Roman Regular" w:cs="Times New Roman Regular"/>
          <w:sz w:val="24"/>
          <w:lang w:val="en-US" w:eastAsia="zh-CN"/>
          <w14:ligatures w14:val="standardContextual"/>
        </w:rPr>
        <w:t xml:space="preserve">2. </w:t>
      </w:r>
      <w:r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  <w:t>Конфуцианские идеи влияют на политическую структуру, социальную этику и повседневную жизнь, формируя философско-религиозные принципы, которые составляют основу национальной идентичности. Эти идеи проникают в глубокие слои цивилизационного ядра и продолжают влиять на развитие Китая как цивилизационного государства.</w:t>
      </w:r>
    </w:p>
    <w:p w14:paraId="031BDCFE">
      <w:pPr>
        <w:ind w:firstLine="397"/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</w:pPr>
      <w:r>
        <w:rPr>
          <w:rFonts w:hint="eastAsia" w:ascii="Times New Roman Regular" w:hAnsi="Times New Roman Regular" w:cs="Times New Roman Regular"/>
          <w:sz w:val="24"/>
          <w:lang w:val="en-US" w:eastAsia="zh-CN"/>
          <w14:ligatures w14:val="standardContextual"/>
        </w:rPr>
        <w:t>3.</w:t>
      </w:r>
      <w:r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  <w:t>Конфуцианство, будучи важным элементом китайского цивилизационного ядра, получило новое дыхание в процессе модернизации Китая. Это отражается в современных концепциях государственного управления и оказывает влияние на поведение Китая на международной арене.</w:t>
      </w:r>
    </w:p>
    <w:p w14:paraId="69ADC020">
      <w:pPr>
        <w:ind w:firstLine="397"/>
        <w:rPr>
          <w:rFonts w:hint="default" w:ascii="Times New Roman Regular" w:hAnsi="Times New Roman Regular" w:cs="Times New Roman Regular"/>
          <w:sz w:val="24"/>
          <w:lang w:val="en-US" w:eastAsia="zh-CN"/>
          <w14:ligatures w14:val="standardContextual"/>
        </w:rPr>
      </w:pPr>
      <w:r>
        <w:rPr>
          <w:rFonts w:hint="eastAsia" w:ascii="Times New Roman Regular" w:hAnsi="Times New Roman Regular" w:cs="Times New Roman Regular"/>
          <w:sz w:val="24"/>
          <w:lang w:val="en-US" w:eastAsia="zh-CN"/>
          <w14:ligatures w14:val="standardContextual"/>
        </w:rPr>
        <w:t xml:space="preserve">4. </w:t>
      </w:r>
      <w:r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  <w:t>Применение историко-философского анализа помогает изучить важную роль конфуцианства в процессе формирования китайского цивилизационного ядра с использованием соответствующих аналитических методов</w:t>
      </w:r>
      <w:r>
        <w:rPr>
          <w:rFonts w:hint="eastAsia" w:ascii="Times New Roman Regular" w:hAnsi="Times New Roman Regular" w:cs="Times New Roman Regular"/>
          <w:sz w:val="24"/>
          <w:lang w:val="en-US" w:eastAsia="zh-CN"/>
          <w14:ligatures w14:val="standardContextual"/>
        </w:rPr>
        <w:t>.</w:t>
      </w:r>
    </w:p>
    <w:p w14:paraId="12A2F15D">
      <w:pPr>
        <w:ind w:firstLine="240" w:firstLineChars="100"/>
        <w:rPr>
          <w:rFonts w:ascii="Times New Roman Regular" w:hAnsi="Times New Roman Regular" w:cs="Times New Roman Regular" w:eastAsiaTheme="minorEastAsia"/>
          <w:kern w:val="2"/>
          <w:sz w:val="24"/>
          <w:szCs w:val="24"/>
          <w:lang w:val="ru-RU" w:eastAsia="zh-CN" w:bidi="ar-SA"/>
          <w14:ligatures w14:val="standardContextual"/>
        </w:rPr>
      </w:pPr>
      <w:r>
        <w:rPr>
          <w:rFonts w:hint="eastAsia" w:ascii="Times New Roman Regular" w:hAnsi="Times New Roman Regular" w:cs="Times New Roman Regular" w:eastAsiaTheme="minorEastAsia"/>
          <w:kern w:val="2"/>
          <w:sz w:val="24"/>
          <w:szCs w:val="24"/>
          <w:lang w:val="en-US" w:eastAsia="zh-CN" w:bidi="ar-SA"/>
          <w14:ligatures w14:val="standardContextual"/>
        </w:rPr>
        <w:t xml:space="preserve">V. </w:t>
      </w:r>
      <w:r>
        <w:rPr>
          <w:rFonts w:ascii="Times New Roman Regular" w:hAnsi="Times New Roman Regular" w:cs="Times New Roman Regular" w:eastAsiaTheme="minorEastAsia"/>
          <w:kern w:val="2"/>
          <w:sz w:val="24"/>
          <w:szCs w:val="24"/>
          <w:lang w:val="ru-RU" w:eastAsia="zh-CN" w:bidi="ar-SA"/>
          <w14:ligatures w14:val="standardContextual"/>
        </w:rPr>
        <w:t>Выводы:</w:t>
      </w:r>
    </w:p>
    <w:p w14:paraId="4E726040">
      <w:pPr>
        <w:ind w:firstLine="397"/>
        <w:rPr>
          <w:rFonts w:hint="eastAsia" w:ascii="Times New Roman Regular" w:hAnsi="Times New Roman Regular" w:cs="Times New Roman Regular"/>
          <w:sz w:val="24"/>
          <w:lang w:val="ru-RU" w:eastAsia="zh-CN"/>
          <w14:ligatures w14:val="standardContextual"/>
        </w:rPr>
      </w:pPr>
      <w:r>
        <w:rPr>
          <w:rFonts w:hint="eastAsia" w:ascii="Times New Roman Regular" w:hAnsi="Times New Roman Regular" w:cs="Times New Roman Regular"/>
          <w:sz w:val="24"/>
          <w:lang w:val="en-US" w:eastAsia="zh-CN"/>
          <w14:ligatures w14:val="standardContextual"/>
        </w:rPr>
        <w:t xml:space="preserve">1. </w:t>
      </w:r>
      <w:r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  <w:t>Китай как цивилизационное государство обладает стабильной национальной культурной идентичностью и сформировал узнаваемое цивилизационное ядро, которое связывает наследие древней китайской цивилизации и получает новое дыхание в процессе модернизации Китая.</w:t>
      </w:r>
    </w:p>
    <w:p w14:paraId="0ACC28AC">
      <w:pPr>
        <w:ind w:firstLine="397"/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</w:pPr>
      <w:r>
        <w:rPr>
          <w:rFonts w:hint="eastAsia" w:ascii="Times New Roman Regular" w:hAnsi="Times New Roman Regular" w:cs="Times New Roman Regular"/>
          <w:sz w:val="24"/>
          <w:lang w:val="en-US" w:eastAsia="zh-CN"/>
          <w14:ligatures w14:val="standardContextual"/>
        </w:rPr>
        <w:t>2.</w:t>
      </w:r>
      <w:r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  <w:t>Конфуцианство оказывает значительное влияние на формирование китайского цивилизационного ядра и оказывает глубокое влияние на будущее развитие Китая как цивилизационного государства.</w:t>
      </w:r>
    </w:p>
    <w:p w14:paraId="486441C3">
      <w:pPr>
        <w:ind w:firstLine="397"/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</w:pPr>
      <w:r>
        <w:rPr>
          <w:rFonts w:hint="eastAsia" w:ascii="Times New Roman Regular" w:hAnsi="Times New Roman Regular" w:cs="Times New Roman Regular"/>
          <w:sz w:val="24"/>
          <w:lang w:val="en-US" w:eastAsia="zh-CN"/>
          <w14:ligatures w14:val="standardContextual"/>
        </w:rPr>
        <w:t>3.</w:t>
      </w:r>
      <w:r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  <w:t>Концепция «гармонии» в китайском конфуцианстве с древних времен глубоко влияет на китайскую цивилизацию. Эта концепция находит важное отражение в китайской внешней политике и социальной практике, и сыграет ключевую роль в переосмыслении международных отношений в будущем.</w:t>
      </w:r>
    </w:p>
    <w:p w14:paraId="6BA37E6E">
      <w:pPr>
        <w:ind w:firstLine="397"/>
        <w:rPr>
          <w:rFonts w:hint="default" w:ascii="Times New Roman Regular" w:hAnsi="Times New Roman Regular" w:cs="Times New Roman Regular"/>
          <w:sz w:val="24"/>
          <w:lang w:val="en-US" w:eastAsia="zh-CN"/>
          <w14:ligatures w14:val="standardContextual"/>
        </w:rPr>
      </w:pPr>
      <w:r>
        <w:rPr>
          <w:rFonts w:hint="eastAsia" w:ascii="Times New Roman Regular" w:hAnsi="Times New Roman Regular" w:cs="Times New Roman Regular"/>
          <w:sz w:val="24"/>
          <w:lang w:val="en-US" w:eastAsia="zh-CN"/>
          <w14:ligatures w14:val="standardContextual"/>
        </w:rPr>
        <w:t>4.</w:t>
      </w:r>
      <w:r>
        <w:rPr>
          <w:rFonts w:ascii="Times New Roman Regular" w:hAnsi="Times New Roman Regular" w:cs="Times New Roman Regular"/>
          <w:sz w:val="24"/>
          <w:lang w:val="ru-RU" w:eastAsia="zh-CN"/>
          <w14:ligatures w14:val="standardContextual"/>
        </w:rPr>
        <w:t>Этот доклад не только способствует углублению понимания сущности Китая как цивилизационного государства, но и может служить методологическим ориентиром для исследования цивилизационных ядер других цивилизационных государств.</w:t>
      </w:r>
    </w:p>
    <w:p w14:paraId="485DD97B">
      <w:pPr>
        <w:ind w:firstLine="397"/>
        <w:rPr>
          <w:rFonts w:ascii="Times New Roman" w:hAnsi="Times New Roman" w:cs="Times New Roman"/>
          <w:b/>
          <w:bCs/>
          <w:sz w:val="24"/>
          <w:lang w:val="ru-RU"/>
          <w14:ligatures w14:val="standardContextual"/>
        </w:rPr>
      </w:pPr>
    </w:p>
    <w:p w14:paraId="0A2C9424">
      <w:pPr>
        <w:ind w:firstLine="397"/>
        <w:rPr>
          <w:rFonts w:ascii="Times New Roman" w:hAnsi="Times New Roman" w:cs="Times New Roman"/>
          <w:b/>
          <w:bCs/>
          <w:sz w:val="24"/>
          <w:lang w:val="ru-RU"/>
          <w14:ligatures w14:val="standardContextual"/>
        </w:rPr>
      </w:pPr>
    </w:p>
    <w:p w14:paraId="51A66D94">
      <w:pPr>
        <w:ind w:firstLine="482" w:firstLineChars="200"/>
        <w:rPr>
          <w:rFonts w:hint="default" w:ascii="Times New Roman" w:hAnsi="Times New Roman" w:cs="Times New Roman"/>
          <w:b/>
          <w:bCs/>
          <w:sz w:val="24"/>
          <w:lang w:val="ru-RU"/>
          <w14:ligatures w14:val="standardContextual"/>
        </w:rPr>
      </w:pPr>
      <w:r>
        <w:rPr>
          <w:rFonts w:ascii="Times New Roman" w:hAnsi="Times New Roman" w:cs="Times New Roman"/>
          <w:b/>
          <w:bCs/>
          <w:sz w:val="24"/>
          <w:lang w:val="ru-RU"/>
          <w14:ligatures w14:val="standardContextual"/>
        </w:rPr>
        <w:t>Литература</w:t>
      </w:r>
      <w:r>
        <w:rPr>
          <w:rFonts w:hint="default" w:ascii="Times New Roman" w:hAnsi="Times New Roman" w:cs="Times New Roman"/>
          <w:b/>
          <w:bCs/>
          <w:sz w:val="24"/>
          <w:lang w:val="ru-RU"/>
          <w14:ligatures w14:val="standardContextual"/>
        </w:rPr>
        <w:t>:</w:t>
      </w:r>
    </w:p>
    <w:p w14:paraId="65C5B991">
      <w:pPr>
        <w:widowControl/>
        <w:ind w:firstLine="397"/>
        <w:rPr>
          <w:rFonts w:hint="default" w:ascii="Times New Roman" w:hAnsi="Times New Roman" w:eastAsia="sans-serif" w:cs="Times New Roman"/>
          <w:kern w:val="0"/>
          <w:sz w:val="24"/>
          <w:lang w:val="en-US" w:eastAsia="zh-CN" w:bidi="ar"/>
          <w14:ligatures w14:val="standardContextual"/>
        </w:rPr>
      </w:pPr>
      <w:r>
        <w:rPr>
          <w:rFonts w:ascii="Times New Roman" w:hAnsi="Times New Roman" w:eastAsia="sans-serif" w:cs="Times New Roman"/>
          <w:kern w:val="0"/>
          <w:sz w:val="24"/>
          <w:lang w:val="ru-RU" w:bidi="ar"/>
          <w14:ligatures w14:val="standardContextual"/>
        </w:rPr>
        <w:t xml:space="preserve">1. </w:t>
      </w:r>
      <w:r>
        <w:rPr>
          <w:rFonts w:hint="default" w:ascii="Times New Roman" w:hAnsi="Times New Roman" w:eastAsia="sans-serif" w:cs="Times New Roman"/>
          <w:kern w:val="0"/>
          <w:sz w:val="24"/>
          <w:lang w:val="en-US" w:eastAsia="zh-CN" w:bidi="ar"/>
          <w14:ligatures w14:val="standardContextual"/>
        </w:rPr>
        <w:t>Weiwei Zhang. The China Wave: The Rise of a Civilizational State. Singapure: World Century Publishing Corporation, 2012.</w:t>
      </w:r>
    </w:p>
    <w:p w14:paraId="2D17B730">
      <w:pPr>
        <w:widowControl/>
        <w:ind w:firstLine="397"/>
        <w:rPr>
          <w:rFonts w:ascii="Times New Roman" w:hAnsi="Times New Roman" w:eastAsia="sans-serif" w:cs="Times New Roman"/>
          <w:kern w:val="0"/>
          <w:sz w:val="24"/>
          <w:lang w:val="ru-RU" w:bidi="ar"/>
          <w14:ligatures w14:val="standardContextual"/>
        </w:rPr>
      </w:pPr>
      <w:r>
        <w:rPr>
          <w:rFonts w:hint="eastAsia" w:ascii="Times New Roman" w:hAnsi="Times New Roman" w:eastAsia="sans-serif" w:cs="Times New Roman"/>
          <w:kern w:val="0"/>
          <w:sz w:val="24"/>
          <w:lang w:val="en-US" w:eastAsia="zh-CN" w:bidi="ar"/>
          <w14:ligatures w14:val="standardContextual"/>
        </w:rPr>
        <w:t>2.</w:t>
      </w:r>
      <w:r>
        <w:rPr>
          <w:rFonts w:ascii="Times New Roman" w:hAnsi="Times New Roman" w:eastAsia="sans-serif" w:cs="Times New Roman"/>
          <w:kern w:val="0"/>
          <w:sz w:val="24"/>
          <w:lang w:val="ru-RU" w:bidi="ar"/>
          <w14:ligatures w14:val="standardContextual"/>
        </w:rPr>
        <w:t>Нолан П. Китай и глобальная экономика // Современные зарубежные исследования Китая: сборник статей / под ред. А.В. Виноградова. М.: Институт Китая и современной Азии РАН, 2014. С. 44–53.</w:t>
      </w:r>
    </w:p>
    <w:p w14:paraId="44BBFC67">
      <w:pPr>
        <w:widowControl/>
        <w:ind w:firstLine="397"/>
        <w:rPr>
          <w:rFonts w:ascii="Times New Roman" w:hAnsi="Times New Roman" w:eastAsia="sans-serif" w:cs="Times New Roman"/>
          <w:kern w:val="0"/>
          <w:sz w:val="24"/>
          <w:lang w:val="ru-RU" w:bidi="ar"/>
          <w14:ligatures w14:val="standardContextual"/>
        </w:rPr>
      </w:pPr>
      <w:r>
        <w:rPr>
          <w:rFonts w:hint="eastAsia" w:ascii="Times New Roman" w:hAnsi="Times New Roman" w:eastAsia="sans-serif" w:cs="Times New Roman"/>
          <w:kern w:val="0"/>
          <w:sz w:val="24"/>
          <w:lang w:val="en-US" w:eastAsia="zh-CN" w:bidi="ar"/>
          <w14:ligatures w14:val="standardContextual"/>
        </w:rPr>
        <w:t xml:space="preserve">3. </w:t>
      </w:r>
      <w:r>
        <w:rPr>
          <w:rFonts w:ascii="Times New Roman" w:hAnsi="Times New Roman" w:eastAsia="sans-serif" w:cs="Times New Roman"/>
          <w:kern w:val="0"/>
          <w:sz w:val="24"/>
          <w:lang w:val="en-US" w:eastAsia="zh-CN" w:bidi="ar"/>
          <w14:ligatures w14:val="standardContextual"/>
        </w:rPr>
        <w:t xml:space="preserve">Jacques M. When China Rules the World: The End of the Western World and the Birth of a New Global Order. London: Penguin Books, 2009. </w:t>
      </w:r>
    </w:p>
    <w:p w14:paraId="116F1F29">
      <w:pPr>
        <w:widowControl/>
        <w:ind w:firstLine="397"/>
        <w:rPr>
          <w:rFonts w:hint="default"/>
          <w:lang w:val="ru-RU"/>
        </w:rPr>
      </w:pPr>
      <w:r>
        <w:rPr>
          <w:rFonts w:ascii="Times New Roman" w:hAnsi="Times New Roman" w:eastAsia="sans-serif" w:cs="Times New Roman"/>
          <w:kern w:val="0"/>
          <w:sz w:val="24"/>
          <w:lang w:val="en-US" w:eastAsia="zh-CN" w:bidi="ar"/>
          <w14:ligatures w14:val="standardContextual"/>
        </w:rPr>
        <w:fldChar w:fldCharType="begin"/>
      </w:r>
      <w:r>
        <w:rPr>
          <w:rFonts w:ascii="Times New Roman" w:hAnsi="Times New Roman" w:eastAsia="sans-serif" w:cs="Times New Roman"/>
          <w:kern w:val="0"/>
          <w:sz w:val="24"/>
          <w:lang w:val="en-US" w:eastAsia="zh-CN" w:bidi="ar"/>
          <w14:ligatures w14:val="standardContextual"/>
        </w:rPr>
        <w:instrText xml:space="preserve"> HYPERLINK "https://en.wikipedia.org/wiki/When_China_Rules_the_World?utm_source=chatgpt.com" \t "_blank" </w:instrText>
      </w:r>
      <w:r>
        <w:rPr>
          <w:rFonts w:ascii="Times New Roman" w:hAnsi="Times New Roman" w:eastAsia="sans-serif" w:cs="Times New Roman"/>
          <w:kern w:val="0"/>
          <w:sz w:val="24"/>
          <w:lang w:val="en-US" w:eastAsia="zh-CN" w:bidi="ar"/>
          <w14:ligatures w14:val="standardContextual"/>
        </w:rPr>
        <w:fldChar w:fldCharType="separate"/>
      </w:r>
      <w:r>
        <w:rPr>
          <w:rFonts w:ascii="Times New Roman" w:hAnsi="Times New Roman" w:eastAsia="sans-serif" w:cs="Times New Roman"/>
          <w:kern w:val="0"/>
          <w:sz w:val="24"/>
          <w:lang w:val="en-US" w:eastAsia="zh-CN" w:bidi="ar"/>
          <w14:ligatures w14:val="standardContextual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Times New Roman Italic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E2833"/>
    <w:multiLevelType w:val="singleLevel"/>
    <w:tmpl w:val="E34E2833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9366F"/>
    <w:rsid w:val="504934AE"/>
    <w:rsid w:val="52081BED"/>
    <w:rsid w:val="5E74720E"/>
    <w:rsid w:val="61B33F5F"/>
    <w:rsid w:val="6D5B64AC"/>
    <w:rsid w:val="731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1553</Words>
  <Characters>5944</Characters>
  <Lines>0</Lines>
  <Paragraphs>0</Paragraphs>
  <TotalTime>12</TotalTime>
  <ScaleCrop>false</ScaleCrop>
  <LinksUpToDate>false</LinksUpToDate>
  <CharactersWithSpaces>6522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2025-03-06T08:28:00Z</dcterms:created>
  <dc:creator>28633</dc:creator>
  <cp:lastModifiedBy>贾一阳O</cp:lastModifiedBy>
  <dcterms:modified xsi:type="dcterms:W3CDTF">2025-03-09T19:09:35Z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eyJoZGlkIjoiNGQzZDhmMzNmZGNkNjI0NTk0MTk3ODdiNDY3OTVlYWQiLCJ1c2VySWQiOiIzMzczODMwMDgifQ==</vt:lpwstr>
  </property>
  <property fmtid="{D5CDD505-2E9C-101B-9397-08002B2CF9AE}" pid="4" name="ICV">
    <vt:lpwstr>AA360A76DBF348FAA2BBEDEFDA9ED72C_12</vt:lpwstr>
  </property>
</Properties>
</file>