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398"/>
        <w:jc w:val="center"/>
      </w:pPr>
      <w:bookmarkStart w:name="Анализ тонов сердца для диагностики лего" w:id="1"/>
      <w:bookmarkEnd w:id="1"/>
      <w:r>
        <w:rPr>
          <w:b w:val="0"/>
        </w:rPr>
      </w:r>
      <w:r>
        <w:rPr/>
        <w:t>Анализ</w:t>
      </w:r>
      <w:r>
        <w:rPr>
          <w:spacing w:val="-10"/>
        </w:rPr>
        <w:t> </w:t>
      </w:r>
      <w:r>
        <w:rPr/>
        <w:t>тонов</w:t>
      </w:r>
      <w:r>
        <w:rPr>
          <w:spacing w:val="-7"/>
        </w:rPr>
        <w:t> </w:t>
      </w:r>
      <w:r>
        <w:rPr/>
        <w:t>сердца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диагностики</w:t>
      </w:r>
      <w:r>
        <w:rPr>
          <w:spacing w:val="-5"/>
        </w:rPr>
        <w:t> </w:t>
      </w:r>
      <w:r>
        <w:rPr/>
        <w:t>легочной</w:t>
      </w:r>
      <w:r>
        <w:rPr>
          <w:spacing w:val="-6"/>
        </w:rPr>
        <w:t> </w:t>
      </w:r>
      <w:r>
        <w:rPr>
          <w:spacing w:val="-2"/>
        </w:rPr>
        <w:t>гипертензии</w:t>
      </w:r>
    </w:p>
    <w:p>
      <w:pPr>
        <w:spacing w:line="265" w:lineRule="exact" w:before="0"/>
        <w:ind w:left="403" w:right="398" w:firstLine="0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Рябков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2"/>
          <w:sz w:val="24"/>
        </w:rPr>
        <w:t>Максим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Владимирович</w:t>
      </w:r>
    </w:p>
    <w:p>
      <w:pPr>
        <w:spacing w:line="265" w:lineRule="exact" w:before="0"/>
        <w:ind w:left="400" w:right="398" w:firstLine="0"/>
        <w:jc w:val="center"/>
        <w:rPr>
          <w:i/>
          <w:sz w:val="24"/>
        </w:rPr>
      </w:pPr>
      <w:r>
        <w:rPr>
          <w:i/>
          <w:spacing w:val="-2"/>
          <w:sz w:val="24"/>
        </w:rPr>
        <w:t>студент</w:t>
      </w:r>
    </w:p>
    <w:p>
      <w:pPr>
        <w:spacing w:line="230" w:lineRule="auto" w:before="4"/>
        <w:ind w:left="398" w:right="398" w:firstLine="0"/>
        <w:jc w:val="center"/>
        <w:rPr>
          <w:i/>
          <w:sz w:val="24"/>
        </w:rPr>
      </w:pPr>
      <w:r>
        <w:rPr>
          <w:i/>
          <w:sz w:val="24"/>
        </w:rPr>
        <w:t>Московский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государственный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университет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имени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М.В.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Ломоносова,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физический факультет, Москва, Россия</w:t>
      </w:r>
    </w:p>
    <w:p>
      <w:pPr>
        <w:spacing w:line="273" w:lineRule="exact" w:before="0"/>
        <w:ind w:left="402" w:right="398" w:firstLine="0"/>
        <w:jc w:val="center"/>
        <w:rPr>
          <w:i/>
          <w:sz w:val="24"/>
        </w:rPr>
      </w:pPr>
      <w:r>
        <w:rPr>
          <w:i/>
          <w:sz w:val="24"/>
        </w:rPr>
        <w:t>E-mail:</w:t>
      </w:r>
      <w:r>
        <w:rPr>
          <w:i/>
          <w:spacing w:val="-5"/>
          <w:sz w:val="24"/>
        </w:rPr>
        <w:t> </w:t>
      </w:r>
      <w:hyperlink r:id="rId5">
        <w:r>
          <w:rPr>
            <w:i/>
            <w:color w:val="1153CC"/>
            <w:spacing w:val="-2"/>
            <w:sz w:val="24"/>
            <w:u w:val="thick" w:color="1153CC"/>
          </w:rPr>
          <w:t>qbba@ya.ru</w:t>
        </w:r>
      </w:hyperlink>
    </w:p>
    <w:p>
      <w:pPr>
        <w:pStyle w:val="BodyText"/>
        <w:spacing w:line="230" w:lineRule="auto" w:before="263"/>
        <w:ind w:left="85" w:right="75" w:firstLine="420"/>
        <w:jc w:val="both"/>
      </w:pPr>
      <w:r>
        <w:rPr/>
        <w:t>Легочная гипертензия (ЛГ) представляет собой группу заболеваний, характеризующихся устойчивым повышением давления в легочной артерии (ЛА), что при отсутствии своевременного лечения неизбежно приводит к развитию сердечной недостаточности и скорому летальному исходу [1]. Современные методы диагностики ЛГ, такие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катетеризация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эхокардиография,</w:t>
      </w:r>
      <w:r>
        <w:rPr>
          <w:spacing w:val="-9"/>
        </w:rPr>
        <w:t> </w:t>
      </w:r>
      <w:r>
        <w:rPr/>
        <w:t>обладают</w:t>
      </w:r>
      <w:r>
        <w:rPr>
          <w:spacing w:val="-10"/>
        </w:rPr>
        <w:t> </w:t>
      </w:r>
      <w:r>
        <w:rPr/>
        <w:t>значительными</w:t>
      </w:r>
      <w:r>
        <w:rPr>
          <w:spacing w:val="-7"/>
        </w:rPr>
        <w:t> </w:t>
      </w:r>
      <w:r>
        <w:rPr/>
        <w:t>недостатками: катетеризация, будучи инвазивной процедурой, сопряжена с риском осложнений, тогда как эхокардиография не всегда обеспечивает точное выявление ЛГ [2]. Оба метода требуют использования дорогостоящего оборудования и высокой квалификации медицинского персонала, что существенно ограничивает их доступность и усложняет оперативное выявление заболевания. В то же время традиционный метод выслушивания звуков сердца, сохраняет свою актуальность, позволяя опытному врачу на слух распознать ЛГ по характерным особенностям сердечных тонов, хотя такая оценка остается субъективной и зависит от профессионального опыта специалиста. Фонокардиография (ФКГ) помогает объективизировать анализ сердечных звуков благодаря их цифровой записи и детальному изучению акустических характеристик — структуры, частоты и интенсивности. Преимущества ФКГ, такие как неинвазивность, безопасность и низкая стоимость, делают этот метод перспективным инструментом для диагностики ЛГ. Кроме того, развитие современных цифровых технологий и методов анализа</w:t>
      </w:r>
      <w:r>
        <w:rPr>
          <w:spacing w:val="-4"/>
        </w:rPr>
        <w:t> </w:t>
      </w:r>
      <w:r>
        <w:rPr/>
        <w:t>данных,</w:t>
      </w:r>
      <w:r>
        <w:rPr>
          <w:spacing w:val="-3"/>
        </w:rPr>
        <w:t> </w:t>
      </w:r>
      <w:r>
        <w:rPr/>
        <w:t>открывают</w:t>
      </w:r>
      <w:r>
        <w:rPr>
          <w:spacing w:val="-3"/>
        </w:rPr>
        <w:t> </w:t>
      </w:r>
      <w:r>
        <w:rPr/>
        <w:t>возможности для</w:t>
      </w:r>
      <w:r>
        <w:rPr>
          <w:spacing w:val="-4"/>
        </w:rPr>
        <w:t> </w:t>
      </w:r>
      <w:r>
        <w:rPr/>
        <w:t>детального</w:t>
      </w:r>
      <w:r>
        <w:rPr>
          <w:spacing w:val="-2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ФКГ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ее</w:t>
      </w:r>
      <w:r>
        <w:rPr>
          <w:spacing w:val="-5"/>
        </w:rPr>
        <w:t> </w:t>
      </w:r>
      <w:r>
        <w:rPr/>
        <w:t>внедрения</w:t>
      </w:r>
      <w:r>
        <w:rPr>
          <w:spacing w:val="-3"/>
        </w:rPr>
        <w:t> </w:t>
      </w:r>
      <w:r>
        <w:rPr/>
        <w:t>в клиническую практику кардиологии. Особый интерес представляет разработка автоматизированных алгоритмов, способных заменить врача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диагностике ЛГ на</w:t>
      </w:r>
      <w:r>
        <w:rPr>
          <w:spacing w:val="-6"/>
        </w:rPr>
        <w:t> </w:t>
      </w:r>
      <w:r>
        <w:rPr/>
        <w:t>основе анализа фонокардиограмм. Подобные исследования уже проводились [3], а последние достижения в области нейронных сетей свидетельствуют о значительном потенциале их применения для решения данной задачи. Настоящее исследование демонстрирует реализацию этого подхода.</w:t>
      </w:r>
    </w:p>
    <w:p>
      <w:pPr>
        <w:pStyle w:val="BodyText"/>
        <w:spacing w:line="230" w:lineRule="auto" w:before="23"/>
        <w:ind w:left="85" w:right="86" w:firstLine="420"/>
        <w:jc w:val="both"/>
      </w:pPr>
      <w:r>
        <w:rPr/>
        <w:t>Диагностический метод основан на анализе звуков, возникающих при закрытии сердечных клапанов, формирующих первый и второй тоны сердца [4]. При ЛГ повышенное давление в ЛА замедляет процесс закрытия легочного клапана, что вызывает расщепление компонент второго тона (рис. 1). Количественный анализ задержки между этими компонентами позволяет неинвазивно оценить давление в лёгочной артерии [3], обеспечивая основу для применения ФКГ в диагностике ЛГ.</w:t>
      </w:r>
    </w:p>
    <w:p>
      <w:pPr>
        <w:pStyle w:val="BodyText"/>
        <w:spacing w:before="38"/>
        <w:ind w:left="0" w:firstLine="0"/>
        <w:rPr>
          <w:sz w:val="20"/>
        </w:rPr>
      </w:pP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1"/>
        <w:gridCol w:w="4382"/>
      </w:tblGrid>
      <w:tr>
        <w:trPr>
          <w:trHeight w:val="2272" w:hRule="atLeast"/>
        </w:trPr>
        <w:tc>
          <w:tcPr>
            <w:tcW w:w="42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36046" cy="1414462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046" cy="1414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382" w:type="dxa"/>
          </w:tcPr>
          <w:p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77325" cy="1414652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325" cy="1414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68" w:hRule="atLeast"/>
        </w:trPr>
        <w:tc>
          <w:tcPr>
            <w:tcW w:w="4241" w:type="dxa"/>
          </w:tcPr>
          <w:p>
            <w:pPr>
              <w:pStyle w:val="TableParagraph"/>
              <w:spacing w:line="248" w:lineRule="exact"/>
              <w:ind w:left="5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а</w:t>
            </w:r>
          </w:p>
        </w:tc>
        <w:tc>
          <w:tcPr>
            <w:tcW w:w="4382" w:type="dxa"/>
          </w:tcPr>
          <w:p>
            <w:pPr>
              <w:pStyle w:val="TableParagraph"/>
              <w:spacing w:line="248" w:lineRule="exact"/>
              <w:ind w:left="72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б</w:t>
            </w:r>
          </w:p>
        </w:tc>
      </w:tr>
    </w:tbl>
    <w:p>
      <w:pPr>
        <w:spacing w:line="230" w:lineRule="auto" w:before="34"/>
        <w:ind w:left="398" w:right="398" w:firstLine="0"/>
        <w:jc w:val="center"/>
        <w:rPr>
          <w:i/>
          <w:sz w:val="24"/>
        </w:rPr>
      </w:pPr>
      <w:r>
        <w:rPr>
          <w:i/>
          <w:sz w:val="24"/>
        </w:rPr>
        <w:t>Рис.1.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Первый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второй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тоны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сердца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пациентов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(а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легочной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гипертензией, б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– здоровый).</w:t>
      </w:r>
    </w:p>
    <w:p>
      <w:pPr>
        <w:spacing w:after="0" w:line="230" w:lineRule="auto"/>
        <w:jc w:val="center"/>
        <w:rPr>
          <w:i/>
          <w:sz w:val="24"/>
        </w:rPr>
        <w:sectPr>
          <w:type w:val="continuous"/>
          <w:pgSz w:w="11920" w:h="16840"/>
          <w:pgMar w:top="1060" w:bottom="280" w:left="1275" w:right="1275"/>
        </w:sectPr>
      </w:pPr>
    </w:p>
    <w:p>
      <w:pPr>
        <w:pStyle w:val="BodyText"/>
        <w:spacing w:line="230" w:lineRule="auto" w:before="70"/>
        <w:ind w:left="85" w:right="85" w:firstLine="420"/>
        <w:jc w:val="both"/>
      </w:pPr>
      <w:r>
        <w:rPr/>
        <w:t>На первом этапе работы была сформирована база данных с синхронными записями ФКГ и ЭКГ здоровых и больных пациентов и соответствующие им средние давления в легочной артерии. Давление измерялось врачами ФГБУ “НМИЦ кардиологии” в процессе катетеризации пациента. Во время проведения процедуры осуществлялась запись тонов сердца с помощью электронного стетоскопа, сделанного в нашей лаборатории. Таким образом, база данных является уникальной с точки зрения полноты данных по каждому конкретному пациенту. Суммарный объем выборки – 2</w:t>
      </w:r>
      <w:r>
        <w:rPr>
          <w:spacing w:val="-2"/>
        </w:rPr>
        <w:t> </w:t>
      </w:r>
      <w:r>
        <w:rPr/>
        <w:t>тыс.</w:t>
      </w:r>
      <w:r>
        <w:rPr>
          <w:spacing w:val="-2"/>
        </w:rPr>
        <w:t> </w:t>
      </w:r>
      <w:r>
        <w:rPr/>
        <w:t>записей длительностью 2 сек. по 140 пациентам.</w:t>
      </w:r>
    </w:p>
    <w:p>
      <w:pPr>
        <w:pStyle w:val="BodyText"/>
        <w:spacing w:line="230" w:lineRule="auto" w:before="6"/>
        <w:ind w:left="85" w:right="82" w:firstLine="420"/>
        <w:jc w:val="both"/>
      </w:pPr>
      <w:r>
        <w:rPr/>
        <w:t>Обработка данных производилась следующим образом: сигналы ФКГ</w:t>
      </w:r>
      <w:r>
        <w:rPr>
          <w:spacing w:val="40"/>
        </w:rPr>
        <w:t> </w:t>
      </w:r>
      <w:r>
        <w:rPr/>
        <w:t>фильтровались в полосе частот от 32 до 256 Гц, затем сигнал разделялся на отдельные компоненты</w:t>
      </w:r>
      <w:r>
        <w:rPr>
          <w:spacing w:val="80"/>
          <w:w w:val="150"/>
        </w:rPr>
        <w:t> </w:t>
      </w:r>
      <w:r>
        <w:rPr/>
        <w:t>(т.н.</w:t>
      </w:r>
      <w:r>
        <w:rPr>
          <w:spacing w:val="80"/>
          <w:w w:val="150"/>
        </w:rPr>
        <w:t> </w:t>
      </w:r>
      <w:r>
        <w:rPr/>
        <w:t>“эмпирические</w:t>
      </w:r>
      <w:r>
        <w:rPr>
          <w:spacing w:val="80"/>
          <w:w w:val="150"/>
        </w:rPr>
        <w:t> </w:t>
      </w:r>
      <w:r>
        <w:rPr/>
        <w:t>моды”</w:t>
      </w:r>
      <w:r>
        <w:rPr>
          <w:spacing w:val="80"/>
          <w:w w:val="150"/>
        </w:rPr>
        <w:t> </w:t>
      </w:r>
      <w:r>
        <w:rPr/>
        <w:t>[5]).</w:t>
      </w:r>
      <w:r>
        <w:rPr>
          <w:spacing w:val="80"/>
          <w:w w:val="150"/>
        </w:rPr>
        <w:t> </w:t>
      </w:r>
      <w:r>
        <w:rPr/>
        <w:t>К</w:t>
      </w:r>
      <w:r>
        <w:rPr>
          <w:spacing w:val="80"/>
          <w:w w:val="150"/>
        </w:rPr>
        <w:t> </w:t>
      </w:r>
      <w:r>
        <w:rPr/>
        <w:t>первой</w:t>
      </w:r>
      <w:r>
        <w:rPr>
          <w:spacing w:val="80"/>
          <w:w w:val="150"/>
        </w:rPr>
        <w:t> </w:t>
      </w:r>
      <w:r>
        <w:rPr/>
        <w:t>моде</w:t>
      </w:r>
      <w:r>
        <w:rPr>
          <w:spacing w:val="80"/>
          <w:w w:val="150"/>
        </w:rPr>
        <w:t> </w:t>
      </w:r>
      <w:r>
        <w:rPr/>
        <w:t>применялось вейвлет-преобразование.</w:t>
      </w:r>
      <w:r>
        <w:rPr>
          <w:spacing w:val="-4"/>
        </w:rPr>
        <w:t> </w:t>
      </w:r>
      <w:r>
        <w:rPr/>
        <w:t>Наилучшим</w:t>
      </w:r>
      <w:r>
        <w:rPr>
          <w:spacing w:val="-6"/>
        </w:rPr>
        <w:t> </w:t>
      </w:r>
      <w:r>
        <w:rPr/>
        <w:t>образом</w:t>
      </w:r>
      <w:r>
        <w:rPr>
          <w:spacing w:val="-6"/>
        </w:rPr>
        <w:t> </w:t>
      </w:r>
      <w:r>
        <w:rPr/>
        <w:t>выделять</w:t>
      </w:r>
      <w:r>
        <w:rPr>
          <w:spacing w:val="-7"/>
        </w:rPr>
        <w:t> </w:t>
      </w:r>
      <w:r>
        <w:rPr/>
        <w:t>компоненты</w:t>
      </w:r>
      <w:r>
        <w:rPr>
          <w:spacing w:val="-7"/>
        </w:rPr>
        <w:t> </w:t>
      </w:r>
      <w:r>
        <w:rPr/>
        <w:t>второго</w:t>
      </w:r>
      <w:r>
        <w:rPr>
          <w:spacing w:val="-7"/>
        </w:rPr>
        <w:t> </w:t>
      </w:r>
      <w:r>
        <w:rPr/>
        <w:t>тона</w:t>
      </w:r>
      <w:r>
        <w:rPr>
          <w:spacing w:val="-9"/>
        </w:rPr>
        <w:t> </w:t>
      </w:r>
      <w:r>
        <w:rPr/>
        <w:t>сердца удалось с использованием вейвлета Морле [6]. Результаты вейвлет-преобразования и соответствующие им значения давлений использовались для обучения сверточной нейросети resnet18 [7].</w:t>
      </w:r>
    </w:p>
    <w:p>
      <w:pPr>
        <w:pStyle w:val="BodyText"/>
        <w:spacing w:line="230" w:lineRule="auto" w:before="6"/>
        <w:ind w:left="85" w:right="88" w:firstLine="420"/>
        <w:jc w:val="both"/>
      </w:pPr>
      <w:r>
        <w:rPr/>
        <w:t>На рис.2 показаны результаты оценки среднего давления в ЛА по сигналам ФКГ. Каждая точка соответствует конкретному пациенту. Видно, что точность алгоритма снижается при низких давлениях. Это может быть связано с тем, что у здоровых пациентов второй тон сердца не расщепляется. Оценить давление по задержке между компонентами второго тона становится практически невозможно, однако несмотря на это, уже сейчас точность предсказания наличия ЛГ превосходит 90%.</w:t>
      </w:r>
    </w:p>
    <w:p>
      <w:pPr>
        <w:pStyle w:val="BodyText"/>
        <w:spacing w:line="230" w:lineRule="auto" w:before="11"/>
        <w:ind w:left="85" w:right="84" w:firstLine="420"/>
        <w:jc w:val="both"/>
      </w:pPr>
      <w:r>
        <w:rPr/>
        <w:t>Таким образом, разработанный метод демонстрирует потенциал для неинвазивной диагностики ЛГ с использованием ФКГ.</w:t>
      </w:r>
    </w:p>
    <w:p>
      <w:pPr>
        <w:pStyle w:val="BodyText"/>
        <w:spacing w:before="17"/>
        <w:ind w:left="0" w:firstLine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3057525</wp:posOffset>
            </wp:positionH>
            <wp:positionV relativeFrom="paragraph">
              <wp:posOffset>172235</wp:posOffset>
            </wp:positionV>
            <wp:extent cx="1772132" cy="133959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132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1"/>
        <w:ind w:left="403" w:right="398" w:firstLine="0"/>
        <w:jc w:val="center"/>
        <w:rPr>
          <w:i/>
          <w:sz w:val="24"/>
        </w:rPr>
      </w:pPr>
      <w:r>
        <w:rPr>
          <w:i/>
          <w:sz w:val="24"/>
        </w:rPr>
        <w:t>Рис.2.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Результат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оценки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давления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легочной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артерии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сигналам</w:t>
      </w:r>
      <w:r>
        <w:rPr>
          <w:i/>
          <w:spacing w:val="-6"/>
          <w:sz w:val="24"/>
        </w:rPr>
        <w:t> </w:t>
      </w:r>
      <w:r>
        <w:rPr>
          <w:i/>
          <w:spacing w:val="-4"/>
          <w:sz w:val="24"/>
        </w:rPr>
        <w:t>ФКГ.</w:t>
      </w:r>
    </w:p>
    <w:p>
      <w:pPr>
        <w:pStyle w:val="BodyText"/>
        <w:spacing w:before="113"/>
        <w:ind w:left="0" w:firstLine="0"/>
        <w:rPr>
          <w:i/>
        </w:rPr>
      </w:pPr>
    </w:p>
    <w:p>
      <w:pPr>
        <w:spacing w:line="235" w:lineRule="auto" w:before="0"/>
        <w:ind w:left="1136" w:right="1050" w:firstLine="0"/>
        <w:jc w:val="center"/>
        <w:rPr>
          <w:i/>
          <w:sz w:val="24"/>
        </w:rPr>
      </w:pPr>
      <w:r>
        <w:rPr>
          <w:i/>
          <w:sz w:val="24"/>
        </w:rPr>
        <w:t>Исследование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выполнено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поддержке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гранта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РНФ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№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24-22-00192</w:t>
      </w:r>
      <w:r>
        <w:rPr>
          <w:rFonts w:ascii="Roboto" w:hAnsi="Roboto"/>
          <w:i/>
          <w:sz w:val="20"/>
        </w:rPr>
        <w:t>, </w:t>
      </w:r>
      <w:hyperlink r:id="rId9">
        <w:r>
          <w:rPr>
            <w:rFonts w:ascii="Roboto" w:hAnsi="Roboto"/>
            <w:i/>
            <w:color w:val="1153CC"/>
            <w:spacing w:val="-2"/>
            <w:sz w:val="20"/>
          </w:rPr>
          <w:t>https://rscf.ru/project/24-22-00192/</w:t>
        </w:r>
      </w:hyperlink>
      <w:r>
        <w:rPr>
          <w:i/>
          <w:spacing w:val="-2"/>
          <w:sz w:val="24"/>
        </w:rPr>
        <w:t>.</w:t>
      </w:r>
    </w:p>
    <w:p>
      <w:pPr>
        <w:pStyle w:val="Heading1"/>
        <w:spacing w:before="255"/>
        <w:ind w:left="4127"/>
      </w:pPr>
      <w:bookmarkStart w:name="Литература" w:id="2"/>
      <w:bookmarkEnd w:id="2"/>
      <w:r>
        <w:rPr>
          <w:b w:val="0"/>
        </w:rPr>
      </w:r>
      <w:r>
        <w:rPr>
          <w:spacing w:val="-2"/>
        </w:rPr>
        <w:t>Литература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65" w:lineRule="exact" w:before="0" w:after="0"/>
        <w:ind w:left="445" w:right="0" w:hanging="360"/>
        <w:jc w:val="left"/>
        <w:rPr>
          <w:sz w:val="24"/>
        </w:rPr>
      </w:pPr>
      <w:r>
        <w:rPr>
          <w:sz w:val="24"/>
        </w:rPr>
        <w:t>Y.</w:t>
      </w:r>
      <w:r>
        <w:rPr>
          <w:spacing w:val="36"/>
          <w:sz w:val="24"/>
        </w:rPr>
        <w:t> </w:t>
      </w:r>
      <w:r>
        <w:rPr>
          <w:sz w:val="24"/>
        </w:rPr>
        <w:t>Lai,</w:t>
      </w:r>
      <w:r>
        <w:rPr>
          <w:spacing w:val="9"/>
          <w:sz w:val="24"/>
        </w:rPr>
        <w:t> </w:t>
      </w:r>
      <w:r>
        <w:rPr>
          <w:sz w:val="24"/>
        </w:rPr>
        <w:t>et</w:t>
      </w:r>
      <w:r>
        <w:rPr>
          <w:spacing w:val="12"/>
          <w:sz w:val="24"/>
        </w:rPr>
        <w:t> </w:t>
      </w:r>
      <w:r>
        <w:rPr>
          <w:sz w:val="24"/>
        </w:rPr>
        <w:t>al.</w:t>
      </w:r>
      <w:r>
        <w:rPr>
          <w:spacing w:val="14"/>
          <w:sz w:val="24"/>
        </w:rPr>
        <w:t> </w:t>
      </w:r>
      <w:r>
        <w:rPr>
          <w:sz w:val="24"/>
        </w:rPr>
        <w:t>Pulmonary</w:t>
      </w:r>
      <w:r>
        <w:rPr>
          <w:spacing w:val="14"/>
          <w:sz w:val="24"/>
        </w:rPr>
        <w:t> </w:t>
      </w:r>
      <w:r>
        <w:rPr>
          <w:sz w:val="24"/>
        </w:rPr>
        <w:t>Arterial</w:t>
      </w:r>
      <w:r>
        <w:rPr>
          <w:spacing w:val="13"/>
          <w:sz w:val="24"/>
        </w:rPr>
        <w:t> </w:t>
      </w:r>
      <w:r>
        <w:rPr>
          <w:sz w:val="24"/>
        </w:rPr>
        <w:t>Hypertension: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Clinical</w:t>
      </w:r>
      <w:r>
        <w:rPr>
          <w:spacing w:val="7"/>
          <w:sz w:val="24"/>
        </w:rPr>
        <w:t> </w:t>
      </w:r>
      <w:r>
        <w:rPr>
          <w:sz w:val="24"/>
        </w:rPr>
        <w:t>Syndrome</w:t>
      </w:r>
      <w:r>
        <w:rPr>
          <w:spacing w:val="13"/>
          <w:sz w:val="24"/>
        </w:rPr>
        <w:t> </w:t>
      </w:r>
      <w:r>
        <w:rPr>
          <w:sz w:val="24"/>
        </w:rPr>
        <w:t>//</w:t>
      </w:r>
      <w:r>
        <w:rPr>
          <w:spacing w:val="7"/>
          <w:sz w:val="24"/>
        </w:rPr>
        <w:t> </w:t>
      </w:r>
      <w:r>
        <w:rPr>
          <w:sz w:val="24"/>
        </w:rPr>
        <w:t>Circ.</w:t>
      </w:r>
      <w:r>
        <w:rPr>
          <w:spacing w:val="10"/>
          <w:sz w:val="24"/>
        </w:rPr>
        <w:t> </w:t>
      </w:r>
      <w:r>
        <w:rPr>
          <w:sz w:val="24"/>
        </w:rPr>
        <w:t>Res.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2014,</w:t>
      </w:r>
    </w:p>
    <w:p>
      <w:pPr>
        <w:pStyle w:val="BodyText"/>
        <w:spacing w:line="265" w:lineRule="exact"/>
        <w:ind w:firstLine="0"/>
      </w:pPr>
      <w:r>
        <w:rPr/>
        <w:t>№115(1).</w:t>
      </w:r>
      <w:r>
        <w:rPr>
          <w:spacing w:val="-2"/>
        </w:rPr>
        <w:t> </w:t>
      </w:r>
      <w:r>
        <w:rPr/>
        <w:t>p.</w:t>
      </w:r>
      <w:r>
        <w:rPr>
          <w:spacing w:val="1"/>
        </w:rPr>
        <w:t> </w:t>
      </w:r>
      <w:r>
        <w:rPr>
          <w:spacing w:val="-2"/>
        </w:rPr>
        <w:t>115–130.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35" w:lineRule="auto" w:before="0" w:after="0"/>
        <w:ind w:left="445" w:right="81" w:hanging="360"/>
        <w:jc w:val="left"/>
        <w:rPr>
          <w:sz w:val="24"/>
        </w:rPr>
      </w:pPr>
      <w:r>
        <w:rPr>
          <w:sz w:val="24"/>
        </w:rPr>
        <w:t>В.</w:t>
      </w:r>
      <w:r>
        <w:rPr>
          <w:spacing w:val="80"/>
          <w:sz w:val="24"/>
        </w:rPr>
        <w:t> </w:t>
      </w:r>
      <w:r>
        <w:rPr>
          <w:sz w:val="24"/>
        </w:rPr>
        <w:t>Г.</w:t>
      </w:r>
      <w:r>
        <w:rPr>
          <w:spacing w:val="80"/>
          <w:sz w:val="24"/>
        </w:rPr>
        <w:t> </w:t>
      </w:r>
      <w:r>
        <w:rPr>
          <w:sz w:val="24"/>
        </w:rPr>
        <w:t>Андреев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др.</w:t>
      </w:r>
      <w:r>
        <w:rPr>
          <w:spacing w:val="80"/>
          <w:sz w:val="24"/>
        </w:rPr>
        <w:t> </w:t>
      </w:r>
      <w:r>
        <w:rPr>
          <w:sz w:val="24"/>
        </w:rPr>
        <w:t>Колебания</w:t>
      </w:r>
      <w:r>
        <w:rPr>
          <w:spacing w:val="80"/>
          <w:sz w:val="24"/>
        </w:rPr>
        <w:t> </w:t>
      </w:r>
      <w:r>
        <w:rPr>
          <w:sz w:val="24"/>
        </w:rPr>
        <w:t>полулунного</w:t>
      </w:r>
      <w:r>
        <w:rPr>
          <w:spacing w:val="80"/>
          <w:sz w:val="24"/>
        </w:rPr>
        <w:t> </w:t>
      </w:r>
      <w:r>
        <w:rPr>
          <w:sz w:val="24"/>
        </w:rPr>
        <w:t>клапана,</w:t>
      </w:r>
      <w:r>
        <w:rPr>
          <w:spacing w:val="80"/>
          <w:sz w:val="24"/>
        </w:rPr>
        <w:t> </w:t>
      </w:r>
      <w:r>
        <w:rPr>
          <w:sz w:val="24"/>
        </w:rPr>
        <w:t>моделируемого</w:t>
      </w:r>
      <w:r>
        <w:rPr>
          <w:spacing w:val="80"/>
          <w:sz w:val="24"/>
        </w:rPr>
        <w:t> </w:t>
      </w:r>
      <w:r>
        <w:rPr>
          <w:sz w:val="24"/>
        </w:rPr>
        <w:t>упругой натянутой мембраной в жидкости // Акуст. Журн. 2019, №65(6). с. 847–852.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30" w:lineRule="auto" w:before="0" w:after="0"/>
        <w:ind w:left="445" w:right="85" w:hanging="360"/>
        <w:jc w:val="left"/>
        <w:rPr>
          <w:sz w:val="24"/>
        </w:rPr>
      </w:pPr>
      <w:r>
        <w:rPr>
          <w:sz w:val="24"/>
        </w:rPr>
        <w:t>В.</w:t>
      </w:r>
      <w:r>
        <w:rPr>
          <w:spacing w:val="40"/>
          <w:sz w:val="24"/>
        </w:rPr>
        <w:t> </w:t>
      </w:r>
      <w:r>
        <w:rPr>
          <w:sz w:val="24"/>
        </w:rPr>
        <w:t>Г.</w:t>
      </w:r>
      <w:r>
        <w:rPr>
          <w:spacing w:val="40"/>
          <w:sz w:val="24"/>
        </w:rPr>
        <w:t> </w:t>
      </w:r>
      <w:r>
        <w:rPr>
          <w:sz w:val="24"/>
        </w:rPr>
        <w:t>Андреев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др.</w:t>
      </w:r>
      <w:r>
        <w:rPr>
          <w:spacing w:val="40"/>
          <w:sz w:val="24"/>
        </w:rPr>
        <w:t> </w:t>
      </w:r>
      <w:r>
        <w:rPr>
          <w:sz w:val="24"/>
        </w:rPr>
        <w:t>Частотно-временной</w:t>
      </w:r>
      <w:r>
        <w:rPr>
          <w:spacing w:val="40"/>
          <w:sz w:val="24"/>
        </w:rPr>
        <w:t> </w:t>
      </w:r>
      <w:r>
        <w:rPr>
          <w:sz w:val="24"/>
        </w:rPr>
        <w:t>анализ</w:t>
      </w:r>
      <w:r>
        <w:rPr>
          <w:spacing w:val="40"/>
          <w:sz w:val="24"/>
        </w:rPr>
        <w:t> </w:t>
      </w:r>
      <w:r>
        <w:rPr>
          <w:sz w:val="24"/>
        </w:rPr>
        <w:t>звуков</w:t>
      </w:r>
      <w:r>
        <w:rPr>
          <w:spacing w:val="40"/>
          <w:sz w:val="24"/>
        </w:rPr>
        <w:t> </w:t>
      </w:r>
      <w:r>
        <w:rPr>
          <w:sz w:val="24"/>
        </w:rPr>
        <w:t>второго</w:t>
      </w:r>
      <w:r>
        <w:rPr>
          <w:spacing w:val="40"/>
          <w:sz w:val="24"/>
        </w:rPr>
        <w:t> </w:t>
      </w:r>
      <w:r>
        <w:rPr>
          <w:sz w:val="24"/>
        </w:rPr>
        <w:t>тона</w:t>
      </w:r>
      <w:r>
        <w:rPr>
          <w:spacing w:val="40"/>
          <w:sz w:val="24"/>
        </w:rPr>
        <w:t> </w:t>
      </w:r>
      <w:r>
        <w:rPr>
          <w:sz w:val="24"/>
        </w:rPr>
        <w:t>сердца</w:t>
      </w:r>
      <w:r>
        <w:rPr>
          <w:spacing w:val="40"/>
          <w:sz w:val="24"/>
        </w:rPr>
        <w:t> </w:t>
      </w:r>
      <w:r>
        <w:rPr>
          <w:sz w:val="24"/>
        </w:rPr>
        <w:t>для оценки давления в легочной артерии // Акуст. Журн. 2020, №66(5). с. 556–562.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30" w:lineRule="auto" w:before="0" w:after="0"/>
        <w:ind w:left="445" w:right="75" w:hanging="360"/>
        <w:jc w:val="left"/>
        <w:rPr>
          <w:sz w:val="24"/>
        </w:rPr>
      </w:pPr>
      <w:r>
        <w:rPr>
          <w:sz w:val="24"/>
        </w:rPr>
        <w:t>М.</w:t>
      </w:r>
      <w:r>
        <w:rPr>
          <w:spacing w:val="80"/>
          <w:sz w:val="24"/>
        </w:rPr>
        <w:t> </w:t>
      </w:r>
      <w:r>
        <w:rPr>
          <w:sz w:val="24"/>
        </w:rPr>
        <w:t>В.</w:t>
      </w:r>
      <w:r>
        <w:rPr>
          <w:spacing w:val="76"/>
          <w:sz w:val="24"/>
        </w:rPr>
        <w:t> </w:t>
      </w:r>
      <w:r>
        <w:rPr>
          <w:sz w:val="24"/>
        </w:rPr>
        <w:t>Рябков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77"/>
          <w:sz w:val="24"/>
        </w:rPr>
        <w:t> </w:t>
      </w:r>
      <w:r>
        <w:rPr>
          <w:sz w:val="24"/>
        </w:rPr>
        <w:t>др.</w:t>
      </w:r>
      <w:r>
        <w:rPr>
          <w:spacing w:val="76"/>
          <w:sz w:val="24"/>
        </w:rPr>
        <w:t> </w:t>
      </w:r>
      <w:r>
        <w:rPr>
          <w:sz w:val="24"/>
        </w:rPr>
        <w:t>Численное</w:t>
      </w:r>
      <w:r>
        <w:rPr>
          <w:spacing w:val="75"/>
          <w:sz w:val="24"/>
        </w:rPr>
        <w:t> </w:t>
      </w:r>
      <w:r>
        <w:rPr>
          <w:sz w:val="24"/>
        </w:rPr>
        <w:t>моделирование</w:t>
      </w:r>
      <w:r>
        <w:rPr>
          <w:spacing w:val="76"/>
          <w:sz w:val="24"/>
        </w:rPr>
        <w:t> </w:t>
      </w:r>
      <w:r>
        <w:rPr>
          <w:sz w:val="24"/>
        </w:rPr>
        <w:t>формирования</w:t>
      </w:r>
      <w:r>
        <w:rPr>
          <w:spacing w:val="76"/>
          <w:sz w:val="24"/>
        </w:rPr>
        <w:t> </w:t>
      </w:r>
      <w:r>
        <w:rPr>
          <w:sz w:val="24"/>
        </w:rPr>
        <w:t>звуков</w:t>
      </w:r>
      <w:r>
        <w:rPr>
          <w:spacing w:val="78"/>
          <w:sz w:val="24"/>
        </w:rPr>
        <w:t> </w:t>
      </w:r>
      <w:r>
        <w:rPr>
          <w:sz w:val="24"/>
        </w:rPr>
        <w:t>первого</w:t>
      </w:r>
      <w:r>
        <w:rPr>
          <w:spacing w:val="77"/>
          <w:sz w:val="24"/>
        </w:rPr>
        <w:t> </w:t>
      </w:r>
      <w:r>
        <w:rPr>
          <w:sz w:val="24"/>
        </w:rPr>
        <w:t>и второго тонов сердца // УЗФФ. 2023, №4. с. 2340101–1–7.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30" w:lineRule="auto" w:before="0" w:after="0"/>
        <w:ind w:left="445" w:right="88" w:hanging="360"/>
        <w:jc w:val="left"/>
        <w:rPr>
          <w:sz w:val="24"/>
        </w:rPr>
      </w:pPr>
      <w:r>
        <w:rPr>
          <w:sz w:val="24"/>
        </w:rPr>
        <w:t>Z.</w:t>
      </w:r>
      <w:r>
        <w:rPr>
          <w:spacing w:val="40"/>
          <w:sz w:val="24"/>
        </w:rPr>
        <w:t> </w:t>
      </w:r>
      <w:r>
        <w:rPr>
          <w:sz w:val="24"/>
        </w:rPr>
        <w:t>Wu,</w:t>
      </w:r>
      <w:r>
        <w:rPr>
          <w:spacing w:val="40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al.</w:t>
      </w:r>
      <w:r>
        <w:rPr>
          <w:spacing w:val="40"/>
          <w:sz w:val="24"/>
        </w:rPr>
        <w:t> </w:t>
      </w:r>
      <w:r>
        <w:rPr>
          <w:sz w:val="24"/>
        </w:rPr>
        <w:t>Ensemble</w:t>
      </w:r>
      <w:r>
        <w:rPr>
          <w:spacing w:val="40"/>
          <w:sz w:val="24"/>
        </w:rPr>
        <w:t> </w:t>
      </w:r>
      <w:r>
        <w:rPr>
          <w:sz w:val="24"/>
        </w:rPr>
        <w:t>empirical</w:t>
      </w:r>
      <w:r>
        <w:rPr>
          <w:spacing w:val="40"/>
          <w:sz w:val="24"/>
        </w:rPr>
        <w:t> </w:t>
      </w:r>
      <w:r>
        <w:rPr>
          <w:sz w:val="24"/>
        </w:rPr>
        <w:t>mode</w:t>
      </w:r>
      <w:r>
        <w:rPr>
          <w:spacing w:val="40"/>
          <w:sz w:val="24"/>
        </w:rPr>
        <w:t> </w:t>
      </w:r>
      <w:r>
        <w:rPr>
          <w:sz w:val="24"/>
        </w:rPr>
        <w:t>decomposition: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noise-assisted</w:t>
      </w:r>
      <w:r>
        <w:rPr>
          <w:spacing w:val="40"/>
          <w:sz w:val="24"/>
        </w:rPr>
        <w:t> </w:t>
      </w:r>
      <w:r>
        <w:rPr>
          <w:sz w:val="24"/>
        </w:rPr>
        <w:t>data</w:t>
      </w:r>
      <w:r>
        <w:rPr>
          <w:spacing w:val="40"/>
          <w:sz w:val="24"/>
        </w:rPr>
        <w:t> </w:t>
      </w:r>
      <w:r>
        <w:rPr>
          <w:sz w:val="24"/>
        </w:rPr>
        <w:t>analysis method // Adv. Data Sci. 2009, №1(1). p. 1–41.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30" w:lineRule="auto" w:before="4" w:after="0"/>
        <w:ind w:left="445" w:right="84" w:hanging="360"/>
        <w:jc w:val="left"/>
        <w:rPr>
          <w:sz w:val="24"/>
        </w:rPr>
      </w:pPr>
      <w:r>
        <w:rPr>
          <w:sz w:val="24"/>
        </w:rPr>
        <w:t>С.</w:t>
      </w:r>
      <w:r>
        <w:rPr>
          <w:spacing w:val="40"/>
          <w:sz w:val="24"/>
        </w:rPr>
        <w:t> </w:t>
      </w:r>
      <w:r>
        <w:rPr>
          <w:sz w:val="24"/>
        </w:rPr>
        <w:t>Michael.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better</w:t>
      </w:r>
      <w:r>
        <w:rPr>
          <w:spacing w:val="40"/>
          <w:sz w:val="24"/>
        </w:rPr>
        <w:t> </w:t>
      </w:r>
      <w:r>
        <w:rPr>
          <w:sz w:val="24"/>
        </w:rPr>
        <w:t>way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define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describe</w:t>
      </w:r>
      <w:r>
        <w:rPr>
          <w:spacing w:val="40"/>
          <w:sz w:val="24"/>
        </w:rPr>
        <w:t> </w:t>
      </w:r>
      <w:r>
        <w:rPr>
          <w:sz w:val="24"/>
        </w:rPr>
        <w:t>Morlet</w:t>
      </w:r>
      <w:r>
        <w:rPr>
          <w:spacing w:val="40"/>
          <w:sz w:val="24"/>
        </w:rPr>
        <w:t> </w:t>
      </w:r>
      <w:r>
        <w:rPr>
          <w:sz w:val="24"/>
        </w:rPr>
        <w:t>wavelets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time-frequency</w:t>
      </w:r>
      <w:r>
        <w:rPr>
          <w:spacing w:val="40"/>
          <w:sz w:val="24"/>
        </w:rPr>
        <w:t> </w:t>
      </w:r>
      <w:r>
        <w:rPr>
          <w:sz w:val="24"/>
        </w:rPr>
        <w:t>analysis // NeuroImag. 2019, №199. p. 81–86.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30" w:lineRule="auto" w:before="0" w:after="0"/>
        <w:ind w:left="445" w:right="78" w:hanging="360"/>
        <w:jc w:val="left"/>
        <w:rPr>
          <w:sz w:val="24"/>
        </w:rPr>
      </w:pPr>
      <w:r>
        <w:rPr>
          <w:sz w:val="24"/>
        </w:rPr>
        <w:t>K.</w:t>
      </w:r>
      <w:r>
        <w:rPr>
          <w:spacing w:val="40"/>
          <w:sz w:val="24"/>
        </w:rPr>
        <w:t> </w:t>
      </w:r>
      <w:r>
        <w:rPr>
          <w:sz w:val="24"/>
        </w:rPr>
        <w:t>He,</w:t>
      </w:r>
      <w:r>
        <w:rPr>
          <w:spacing w:val="40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al.</w:t>
      </w:r>
      <w:r>
        <w:rPr>
          <w:spacing w:val="40"/>
          <w:sz w:val="24"/>
        </w:rPr>
        <w:t> </w:t>
      </w:r>
      <w:r>
        <w:rPr>
          <w:sz w:val="24"/>
        </w:rPr>
        <w:t>Deep</w:t>
      </w:r>
      <w:r>
        <w:rPr>
          <w:spacing w:val="40"/>
          <w:sz w:val="24"/>
        </w:rPr>
        <w:t> </w:t>
      </w:r>
      <w:r>
        <w:rPr>
          <w:sz w:val="24"/>
        </w:rPr>
        <w:t>Residual</w:t>
      </w:r>
      <w:r>
        <w:rPr>
          <w:spacing w:val="40"/>
          <w:sz w:val="24"/>
        </w:rPr>
        <w:t> </w:t>
      </w:r>
      <w:r>
        <w:rPr>
          <w:sz w:val="24"/>
        </w:rPr>
        <w:t>Learning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Image</w:t>
      </w:r>
      <w:r>
        <w:rPr>
          <w:spacing w:val="40"/>
          <w:sz w:val="24"/>
        </w:rPr>
        <w:t> </w:t>
      </w:r>
      <w:r>
        <w:rPr>
          <w:sz w:val="24"/>
        </w:rPr>
        <w:t>Recognition</w:t>
      </w:r>
      <w:r>
        <w:rPr>
          <w:spacing w:val="40"/>
          <w:sz w:val="24"/>
        </w:rPr>
        <w:t> </w:t>
      </w:r>
      <w:r>
        <w:rPr>
          <w:sz w:val="24"/>
        </w:rPr>
        <w:t>//</w:t>
      </w:r>
      <w:r>
        <w:rPr>
          <w:spacing w:val="40"/>
          <w:sz w:val="24"/>
        </w:rPr>
        <w:t> </w:t>
      </w:r>
      <w:r>
        <w:rPr>
          <w:sz w:val="24"/>
        </w:rPr>
        <w:t>IEEE</w:t>
      </w:r>
      <w:r>
        <w:rPr>
          <w:spacing w:val="40"/>
          <w:sz w:val="24"/>
        </w:rPr>
        <w:t> </w:t>
      </w:r>
      <w:r>
        <w:rPr>
          <w:sz w:val="24"/>
        </w:rPr>
        <w:t>CVPR. 2016.</w:t>
      </w:r>
      <w:r>
        <w:rPr>
          <w:spacing w:val="29"/>
          <w:sz w:val="24"/>
        </w:rPr>
        <w:t> </w:t>
      </w:r>
      <w:r>
        <w:rPr>
          <w:sz w:val="24"/>
        </w:rPr>
        <w:t>p. </w:t>
      </w:r>
      <w:r>
        <w:rPr>
          <w:spacing w:val="-2"/>
          <w:sz w:val="24"/>
        </w:rPr>
        <w:t>770–778.</w:t>
      </w:r>
    </w:p>
    <w:sectPr>
      <w:pgSz w:w="11920" w:h="16840"/>
      <w:pgMar w:top="114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4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45" w:hanging="3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 w:line="270" w:lineRule="exact"/>
      <w:ind w:left="4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45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qbba@ya.ru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vk.com/away.php?to=https%3A%2F%2Frscf.ru%2Fproject%2F24-22-00192%2F&amp;utf=1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Рябков_конференц.docx</dc:title>
  <dcterms:created xsi:type="dcterms:W3CDTF">2025-03-09T17:27:18Z</dcterms:created>
  <dcterms:modified xsi:type="dcterms:W3CDTF">2025-03-09T17:27:18Z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2025-03-09T00:00:00Z</vt:filetime>
  </property>
</Properties>
</file>