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75FC" w:rsidRDefault="00DC75FC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75FC">
        <w:rPr>
          <w:rFonts w:ascii="Times New Roman" w:hAnsi="Times New Roman" w:cs="Times New Roman"/>
          <w:b/>
          <w:sz w:val="24"/>
          <w:szCs w:val="24"/>
        </w:rPr>
        <w:t xml:space="preserve">Поиск кластеров событий на энергиях выше 100 ГэВ вне галактической плоскости в данных </w:t>
      </w:r>
      <w:proofErr w:type="spellStart"/>
      <w:r w:rsidRPr="00DC75FC">
        <w:rPr>
          <w:rFonts w:ascii="Times New Roman" w:hAnsi="Times New Roman" w:cs="Times New Roman"/>
          <w:b/>
          <w:sz w:val="24"/>
          <w:szCs w:val="24"/>
        </w:rPr>
        <w:t>Fermi</w:t>
      </w:r>
      <w:proofErr w:type="spellEnd"/>
      <w:r w:rsidRPr="00DC75FC">
        <w:rPr>
          <w:rFonts w:ascii="Times New Roman" w:hAnsi="Times New Roman" w:cs="Times New Roman"/>
          <w:b/>
          <w:sz w:val="24"/>
          <w:szCs w:val="24"/>
        </w:rPr>
        <w:t xml:space="preserve"> LAT</w:t>
      </w:r>
      <w:r w:rsidRPr="00DC75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4CB2" w:rsidRDefault="00000000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Кованкин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А.С.</w:t>
      </w:r>
    </w:p>
    <w:p w:rsidR="000D4CB2" w:rsidRDefault="00000000">
      <w:pPr>
        <w:spacing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0D4CB2" w:rsidRDefault="00000000">
      <w:pPr>
        <w:spacing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 физический факультет, Москва, Россия</w:t>
      </w:r>
    </w:p>
    <w:p w:rsidR="000D4CB2" w:rsidRDefault="00000000">
      <w:pPr>
        <w:spacing w:line="240" w:lineRule="auto"/>
        <w:ind w:firstLine="39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kovankin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i/>
          <w:sz w:val="24"/>
          <w:szCs w:val="24"/>
        </w:rPr>
        <w:t>23@physics.msu.ru</w:t>
      </w:r>
    </w:p>
    <w:p w:rsidR="000D4CB2" w:rsidRDefault="00000000">
      <w:pPr>
        <w:spacing w:line="240" w:lineRule="auto"/>
        <w:ind w:firstLine="39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Недавно различными установками были обнаружены так называемые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ТэВные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гало» [1]</w:t>
      </w:r>
      <w:r w:rsidRPr="00DC75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75FC" w:rsidRPr="00DC75FC">
        <w:rPr>
          <w:rFonts w:ascii="Times New Roman" w:hAnsi="Times New Roman" w:cs="Times New Roman"/>
          <w:iCs/>
          <w:sz w:val="24"/>
          <w:szCs w:val="24"/>
        </w:rPr>
        <w:t>–</w:t>
      </w:r>
      <w:r w:rsidRPr="00DC75FC"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 </w:t>
      </w:r>
      <w:r w:rsidRPr="00DC75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протяженные источники в области очень высоких энергий (&gt;100 ГэВ),</w:t>
      </w:r>
      <w:r>
        <w:rPr>
          <w:rFonts w:ascii="Times New Roman" w:hAnsi="Times New Roman" w:cs="Times New Roman"/>
          <w:iCs/>
          <w:sz w:val="24"/>
          <w:szCs w:val="24"/>
        </w:rPr>
        <w:t xml:space="preserve"> скорее всего связанные с производством лептонов активными пульсарами и их постепенным распространением от источника. Также протяженные источники могут иметь другую природу, например, быть связанными с скоплениями галактик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В данной работе используются данные с космического гамма-телескопа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Fermi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LAT</w:t>
      </w:r>
      <w:r>
        <w:rPr>
          <w:rFonts w:ascii="Times New Roman" w:hAnsi="Times New Roman" w:cs="Times New Roman"/>
          <w:iCs/>
          <w:sz w:val="24"/>
          <w:szCs w:val="24"/>
        </w:rPr>
        <w:t xml:space="preserve"> для поиска протяженных источников на </w:t>
      </w:r>
      <w:r w:rsidRPr="00DC75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очень</w:t>
      </w:r>
      <w:r>
        <w:rPr>
          <w:rFonts w:ascii="Times New Roman" w:hAnsi="Times New Roman" w:cs="Times New Roman"/>
          <w:iCs/>
          <w:sz w:val="24"/>
          <w:szCs w:val="24"/>
        </w:rPr>
        <w:t xml:space="preserve"> высоких энергиях. Выбор телескопа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Fermi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LAT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обусловлен его большим мгновенным полем (2.4 ср) зрения [2], которое позволяет эффективнее, чем наземные гамма-телескопы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(например H.E.S.S. или MAGIC), делать обзор всего неба, даже несмотря на большую чувствительность последних. Исследуемый набор данных содержит 21686 фотонов на галактической широте более 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10°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0D4CB2" w:rsidRDefault="00000000">
      <w:pPr>
        <w:spacing w:line="240" w:lineRule="auto"/>
        <w:ind w:firstLine="39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Для поиска источников использовался алгоритм DBSCAN [3] в реализации из библиотеки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scikit-learn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на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python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. Он группирует точки по плотности, используя два параметра: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eps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(максимальное расстояние между соседями) 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min_samples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(минимальное число точек для образования ядра кластера). Алгоритм проверяет для каждой точки число соседей в её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eps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-окрестности. Если точка – ядро (соседей больше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min_samples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), она образует кластер, включающий соседние точки. Далее алгоритм рекурсивно проверяет соседей добавленных точек, расширяя кластер. Граничные точки (точки в пределах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eps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от ядра, но не имеющие достаточного числа точек в своей окрестности) входят в кластер, но не расширяют его. Точки вне кластеров считаются шумом.</w:t>
      </w:r>
    </w:p>
    <w:p w:rsidR="00137983" w:rsidRDefault="00000000" w:rsidP="00137983">
      <w:pPr>
        <w:spacing w:line="240" w:lineRule="auto"/>
        <w:ind w:firstLine="397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   Оценка для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eps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и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min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samples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проводилась следующим образом: в качестве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eps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было взято значение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PSF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Fermi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LAT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[2] для 100 ГэВ: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14:ligatures w14:val="none"/>
        </w:rPr>
        <w:t>0.3 градуса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Min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samples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было оценено с помощью </w:t>
      </w:r>
      <w:r w:rsidRPr="00DC75F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14:ligatures w14:val="none"/>
        </w:rPr>
        <w:t xml:space="preserve">величины среднего 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фона (0.636 фотона/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кв.градус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) на </w:t>
      </w:r>
      <w:r w:rsidRPr="00DC75FC"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|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b</w:t>
      </w:r>
      <w:r w:rsidRPr="00DC75FC"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|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&gt; 10°: глобальная вероятность случайного попадания (рассчитываемая с помощью распределения Пуассона) более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min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samples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фотонов в кружок радиуса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eps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не должна превышать 2.5% (2σ) с учётом поправки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Бонферрони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. В итоге оценка пороговой величины составила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/>
          <w14:ligatures w14:val="none"/>
        </w:rPr>
        <w:t>min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14:ligatures w14:val="none"/>
        </w:rPr>
        <w:t>_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/>
          <w14:ligatures w14:val="none"/>
        </w:rPr>
        <w:t>samples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14:ligatures w14:val="none"/>
        </w:rPr>
        <w:t xml:space="preserve"> = 5</w:t>
      </w:r>
      <w:r w:rsidR="00137983"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.</w:t>
      </w:r>
    </w:p>
    <w:p w:rsidR="00137983" w:rsidRDefault="00000000" w:rsidP="00137983">
      <w:pPr>
        <w:spacing w:line="240" w:lineRule="auto"/>
        <w:ind w:firstLine="397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В результате было найдено 116 кластеров, из которых 2 находятся вдали от уже известных источников из каталогов выше 100 ГэВ (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TeVCAT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, 3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FHL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), 4 потенциальных протяженных источника, 4 находятся вдали от известных источников высоких энергий (каталоги 4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FGL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, 3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FHL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TeVCAT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), т.е. расстояние от центра кластера до ближайшего источника составляет более одного градуса. В данный момент идёт анализ этих кластеров с целью исключения влияния флуктуаций фона.</w:t>
      </w:r>
    </w:p>
    <w:p w:rsidR="000D4CB2" w:rsidRPr="00137983" w:rsidRDefault="00000000" w:rsidP="00137983">
      <w:pPr>
        <w:spacing w:line="240" w:lineRule="auto"/>
        <w:ind w:firstLine="397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Проверка на протяженность выполнялась следующим образом: был выбран заведомо точечный источник (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Крабовидная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туманность, далее “Краб”, которая содержит 376 фотонов, обнаруженных алгоритмом), и для каждого кластера из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N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событий проводилось 10 000 итераций, в каждой из которых случайно из 376 фотонов “Краба” выбиралось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N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фотонов и считалась глобальная вероятность возникновения такой конфигурации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P</w:t>
      </w:r>
      <w:r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/>
          <w14:ligatures w14:val="none"/>
        </w:rPr>
        <w:t>glob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. Для этих 10 000 итераций строилась гистограмма распределения значения логарифма глобальной вероятности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log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P</w:t>
      </w:r>
      <w:r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/>
          <w14:ligatures w14:val="none"/>
        </w:rPr>
        <w:t>glob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), и также отдельно считалось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log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(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P</w:t>
      </w:r>
      <w:r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/>
          <w14:ligatures w14:val="none"/>
        </w:rPr>
        <w:t>glob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) для 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lastRenderedPageBreak/>
        <w:t xml:space="preserve">конфигурации фотонов в каждом кластере. В результате для каждого кластера была получена гистограмма распределения значения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log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P</w:t>
      </w:r>
      <w:r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/>
          <w14:ligatures w14:val="none"/>
        </w:rPr>
        <w:t>glob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), на которой отмечена вероятность получения такого расположения фотонов от точечного источника (см. пример на Рис.2). </w:t>
      </w:r>
      <w:r w:rsidRPr="00DC75F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14:ligatures w14:val="none"/>
        </w:rPr>
        <w:t>Если полученное значение лежит левее уровня 95-го перцентиля распределения для Краба, то мы считали, что этот источник является кандидатом в протяжённые.</w:t>
      </w:r>
    </w:p>
    <w:p w:rsidR="000D4CB2" w:rsidRDefault="000000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val="en-US"/>
          <w14:ligatures w14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835660</wp:posOffset>
            </wp:positionH>
            <wp:positionV relativeFrom="paragraph">
              <wp:posOffset>99060</wp:posOffset>
            </wp:positionV>
            <wp:extent cx="1654810" cy="2005965"/>
            <wp:effectExtent l="0" t="0" r="0" b="635"/>
            <wp:wrapSquare wrapText="bothSides"/>
            <wp:docPr id="85204594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045941" name="Рисунок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CB2" w:rsidRDefault="000000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13970</wp:posOffset>
            </wp:positionV>
            <wp:extent cx="1941658" cy="1918800"/>
            <wp:effectExtent l="0" t="0" r="1905" b="0"/>
            <wp:wrapSquare wrapText="bothSides"/>
            <wp:docPr id="137467965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679653" name="Рисунок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658" cy="19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   </w:t>
      </w:r>
    </w:p>
    <w:p w:rsidR="000D4CB2" w:rsidRDefault="000D4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0D4CB2" w:rsidRDefault="000D4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0D4CB2" w:rsidRDefault="000000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        </w:t>
      </w:r>
    </w:p>
    <w:p w:rsidR="000D4CB2" w:rsidRDefault="000D4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0D4CB2" w:rsidRDefault="000D4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0D4CB2" w:rsidRDefault="000D4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0D4CB2" w:rsidRDefault="000D4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0D4CB2" w:rsidRDefault="000D4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0D4CB2" w:rsidRDefault="000D4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0D4CB2" w:rsidRPr="00DC75FC" w:rsidRDefault="000D4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8B0287" w:rsidRDefault="008B0287" w:rsidP="008B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0D4CB2" w:rsidRDefault="00000000" w:rsidP="008B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Рис.1 Источник, которого нет в каталогах высоких энергий (слева), предполагаемый протяженный источник, которого нет в каталогах гамма-источников (справа)</w:t>
      </w:r>
    </w:p>
    <w:p w:rsidR="000D4CB2" w:rsidRDefault="000000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val="en-US"/>
          <w14:ligatures w14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835603</wp:posOffset>
            </wp:positionH>
            <wp:positionV relativeFrom="paragraph">
              <wp:posOffset>83626</wp:posOffset>
            </wp:positionV>
            <wp:extent cx="4110990" cy="2000885"/>
            <wp:effectExtent l="0" t="0" r="3810" b="5715"/>
            <wp:wrapSquare wrapText="bothSides"/>
            <wp:docPr id="7484012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01228" name="Рисунок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99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CB2" w:rsidRDefault="000D4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0D4CB2" w:rsidRDefault="000D4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0D4CB2" w:rsidRDefault="000D4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0D4CB2" w:rsidRDefault="000000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    </w:t>
      </w:r>
    </w:p>
    <w:p w:rsidR="000D4CB2" w:rsidRDefault="000D4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0D4CB2" w:rsidRDefault="000D4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0D4CB2" w:rsidRDefault="000D4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0D4CB2" w:rsidRDefault="000D4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8B0287" w:rsidRDefault="008B0287" w:rsidP="008B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8B0287" w:rsidRDefault="008B0287" w:rsidP="008B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8B0287" w:rsidRDefault="008B0287" w:rsidP="008B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0D4CB2" w:rsidRDefault="008B0287" w:rsidP="008B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                                       </w:t>
      </w:r>
      <w:r w:rsidR="00000000"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Рис. 2 Предполагаемый протяженный источник</w:t>
      </w:r>
    </w:p>
    <w:p w:rsidR="000D4CB2" w:rsidRDefault="000D4C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</w:p>
    <w:p w:rsidR="000D4CB2" w:rsidRDefault="0000000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   Также был проведен поиск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транзиентов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– кластеров с меньшим кол-вом фотонов, но с маленькой разницей (в несколько дней) во времени между приходами этих фотонов. Было найдено 156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транзиентов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из двух фотонов, с разницей </w:t>
      </w:r>
      <w:r w:rsidRPr="00DC75F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14:ligatures w14:val="none"/>
        </w:rPr>
        <w:t xml:space="preserve">времени прихода 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меньше 3-ех дней. Из этих 156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транзиентов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один находится на удалении более чем на 1 градус от известных источников из каталогов 4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FGL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, 3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FHL</w:t>
      </w: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en-US"/>
          <w14:ligatures w14:val="none"/>
        </w:rPr>
        <w:t>TeVCAT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, а также найденных ранее кластеров. </w:t>
      </w:r>
    </w:p>
    <w:p w:rsidR="000D4CB2" w:rsidRDefault="00000000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val="en-US"/>
          <w14:ligatures w14:val="none"/>
        </w:rPr>
      </w:pPr>
      <w:r w:rsidRPr="00DC75F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14:ligatures w14:val="none"/>
        </w:rPr>
        <w:t xml:space="preserve">                   </w:t>
      </w:r>
      <w:r w:rsidR="008B028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14:ligatures w14:val="none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14:ligatures w14:val="none"/>
        </w:rPr>
        <w:t>Литература</w:t>
      </w:r>
    </w:p>
    <w:p w:rsidR="000D4CB2" w:rsidRDefault="0000000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CMR9" w:hAnsi="Times New Roman" w:cs="Times New Roman"/>
          <w:kern w:val="0"/>
          <w:sz w:val="24"/>
          <w:szCs w:val="24"/>
          <w:lang w:val="en-US"/>
        </w:rPr>
      </w:pPr>
      <w:r>
        <w:rPr>
          <w:rFonts w:ascii="Times New Roman" w:eastAsia="CMR9" w:hAnsi="Times New Roman" w:cs="Times New Roman"/>
          <w:kern w:val="0"/>
          <w:sz w:val="24"/>
          <w:szCs w:val="24"/>
          <w:lang w:val="en-US"/>
        </w:rPr>
        <w:t xml:space="preserve">Donato, Fiorenza and </w:t>
      </w:r>
      <w:proofErr w:type="spellStart"/>
      <w:r>
        <w:rPr>
          <w:rFonts w:ascii="Times New Roman" w:eastAsia="CMR9" w:hAnsi="Times New Roman" w:cs="Times New Roman"/>
          <w:kern w:val="0"/>
          <w:sz w:val="24"/>
          <w:szCs w:val="24"/>
          <w:lang w:val="en-US"/>
        </w:rPr>
        <w:t>Manconi</w:t>
      </w:r>
      <w:proofErr w:type="spellEnd"/>
      <w:r>
        <w:rPr>
          <w:rFonts w:ascii="Times New Roman" w:eastAsia="CMR9" w:hAnsi="Times New Roman" w:cs="Times New Roman"/>
          <w:kern w:val="0"/>
          <w:sz w:val="24"/>
          <w:szCs w:val="24"/>
          <w:lang w:val="en-US"/>
        </w:rPr>
        <w:t xml:space="preserve">, Silvia and Mauro, Mattia Di, “Detection of a γ-ray halo around </w:t>
      </w:r>
      <w:proofErr w:type="spellStart"/>
      <w:r>
        <w:rPr>
          <w:rFonts w:ascii="Times New Roman" w:eastAsia="CMR9" w:hAnsi="Times New Roman" w:cs="Times New Roman"/>
          <w:kern w:val="0"/>
          <w:sz w:val="24"/>
          <w:szCs w:val="24"/>
          <w:lang w:val="en-US"/>
        </w:rPr>
        <w:t>Geminga</w:t>
      </w:r>
      <w:proofErr w:type="spellEnd"/>
      <w:r>
        <w:rPr>
          <w:rFonts w:ascii="Times New Roman" w:eastAsia="CMR9" w:hAnsi="Times New Roman" w:cs="Times New Roman"/>
          <w:kern w:val="0"/>
          <w:sz w:val="24"/>
          <w:szCs w:val="24"/>
          <w:lang w:val="en-US"/>
        </w:rPr>
        <w:t xml:space="preserve"> with the Fermi-LAT and implications for the positron flux”, Journal of Physics: Conference Series, Vol. 1468, No. 1, 2020</w:t>
      </w:r>
    </w:p>
    <w:p w:rsidR="000D4CB2" w:rsidRDefault="0000000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CMR9" w:hAnsi="Times New Roman" w:cs="Times New Roman"/>
          <w:kern w:val="0"/>
          <w:sz w:val="24"/>
          <w:szCs w:val="24"/>
          <w:lang w:val="en-US"/>
        </w:rPr>
      </w:pPr>
      <w:r>
        <w:rPr>
          <w:rFonts w:ascii="Times New Roman" w:eastAsia="CMR9" w:hAnsi="Times New Roman" w:cs="Times New Roman"/>
          <w:kern w:val="0"/>
          <w:sz w:val="24"/>
          <w:szCs w:val="24"/>
          <w:lang w:val="en-US"/>
        </w:rPr>
        <w:t xml:space="preserve">M. </w:t>
      </w:r>
      <w:proofErr w:type="spellStart"/>
      <w:r>
        <w:rPr>
          <w:rFonts w:ascii="Times New Roman" w:eastAsia="CMR9" w:hAnsi="Times New Roman" w:cs="Times New Roman"/>
          <w:kern w:val="0"/>
          <w:sz w:val="24"/>
          <w:szCs w:val="24"/>
          <w:lang w:val="en-US"/>
        </w:rPr>
        <w:t>Ajello</w:t>
      </w:r>
      <w:proofErr w:type="spellEnd"/>
      <w:r>
        <w:rPr>
          <w:rFonts w:ascii="Times New Roman" w:eastAsia="CMR9" w:hAnsi="Times New Roman" w:cs="Times New Roman"/>
          <w:kern w:val="0"/>
          <w:sz w:val="24"/>
          <w:szCs w:val="24"/>
          <w:lang w:val="en-US"/>
        </w:rPr>
        <w:t xml:space="preserve"> et al, “Fermi Large Area Telescope Performance after 10 Years of Operation”, The American Astronomical Society, Vol. 256, No. 1, 2021</w:t>
      </w:r>
    </w:p>
    <w:p w:rsidR="000D4CB2" w:rsidRDefault="0000000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CMR9" w:hAnsi="Times New Roman" w:cs="Times New Roman"/>
          <w:kern w:val="0"/>
          <w:sz w:val="24"/>
          <w:szCs w:val="24"/>
          <w:lang w:val="en-US"/>
        </w:rPr>
      </w:pPr>
      <w:r>
        <w:rPr>
          <w:rFonts w:ascii="Times New Roman" w:eastAsia="CMR9" w:hAnsi="Times New Roman" w:cs="Times New Roman"/>
          <w:kern w:val="0"/>
          <w:sz w:val="24"/>
          <w:szCs w:val="24"/>
          <w:lang w:val="en-US"/>
        </w:rPr>
        <w:t>https://scikit-learn.org/stable/modules/generated/sklearn.cluster.DBSCAN.html</w:t>
      </w:r>
    </w:p>
    <w:p w:rsidR="008B0287" w:rsidRDefault="00000000" w:rsidP="00137983">
      <w:pPr>
        <w:spacing w:line="240" w:lineRule="auto"/>
        <w:ind w:firstLine="397"/>
        <w:rPr>
          <w:rFonts w:ascii="Times New Roman" w:eastAsia="CMR9" w:hAnsi="Times New Roman" w:cs="Times New Roman"/>
          <w:kern w:val="0"/>
          <w:sz w:val="24"/>
          <w:szCs w:val="24"/>
        </w:rPr>
      </w:pPr>
      <w:r w:rsidRPr="00137983">
        <w:rPr>
          <w:rFonts w:ascii="Times New Roman" w:eastAsia="CMR9" w:hAnsi="Times New Roman" w:cs="Times New Roman"/>
          <w:kern w:val="0"/>
          <w:sz w:val="24"/>
          <w:szCs w:val="24"/>
        </w:rPr>
        <w:t xml:space="preserve">  </w:t>
      </w:r>
    </w:p>
    <w:p w:rsidR="000D4CB2" w:rsidRDefault="00000000" w:rsidP="00137983">
      <w:pPr>
        <w:spacing w:line="240" w:lineRule="auto"/>
        <w:ind w:firstLine="397"/>
        <w:rPr>
          <w:rFonts w:ascii="Times New Roman" w:eastAsia="CMR9" w:hAnsi="Times New Roman" w:cs="Times New Roman"/>
          <w:kern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Примечание: большая благодарность выражается научному руководителю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>Пширкову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14:ligatures w14:val="none"/>
        </w:rPr>
        <w:t xml:space="preserve"> Максиму Сергеевичу</w:t>
      </w:r>
    </w:p>
    <w:sectPr w:rsidR="000D4CB2">
      <w:pgSz w:w="11906" w:h="16838"/>
      <w:pgMar w:top="1134" w:right="1361" w:bottom="1259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1618" w:rsidRDefault="004D1618">
      <w:pPr>
        <w:spacing w:line="240" w:lineRule="auto"/>
      </w:pPr>
      <w:r>
        <w:separator/>
      </w:r>
    </w:p>
  </w:endnote>
  <w:endnote w:type="continuationSeparator" w:id="0">
    <w:p w:rsidR="004D1618" w:rsidRDefault="004D1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MR9">
    <w:altName w:val="Yu Gothic"/>
    <w:panose1 w:val="020B0604020202020204"/>
    <w:charset w:val="80"/>
    <w:family w:val="auto"/>
    <w:pitch w:val="default"/>
    <w:sig w:usb0="00000000" w:usb1="0000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1618" w:rsidRDefault="004D1618">
      <w:pPr>
        <w:spacing w:after="0"/>
      </w:pPr>
      <w:r>
        <w:separator/>
      </w:r>
    </w:p>
  </w:footnote>
  <w:footnote w:type="continuationSeparator" w:id="0">
    <w:p w:rsidR="004D1618" w:rsidRDefault="004D16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354BA"/>
    <w:multiLevelType w:val="multilevel"/>
    <w:tmpl w:val="78A35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1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E2"/>
    <w:rsid w:val="000064CF"/>
    <w:rsid w:val="00010BA9"/>
    <w:rsid w:val="00034275"/>
    <w:rsid w:val="00040268"/>
    <w:rsid w:val="0004345E"/>
    <w:rsid w:val="00062AA3"/>
    <w:rsid w:val="000643E3"/>
    <w:rsid w:val="000A5C24"/>
    <w:rsid w:val="000B2A76"/>
    <w:rsid w:val="000B79DE"/>
    <w:rsid w:val="000C3183"/>
    <w:rsid w:val="000D4CB2"/>
    <w:rsid w:val="000E69A4"/>
    <w:rsid w:val="001027AE"/>
    <w:rsid w:val="00112FBC"/>
    <w:rsid w:val="00121F0F"/>
    <w:rsid w:val="00123810"/>
    <w:rsid w:val="001251C4"/>
    <w:rsid w:val="00131F51"/>
    <w:rsid w:val="00137983"/>
    <w:rsid w:val="00140E1C"/>
    <w:rsid w:val="00146913"/>
    <w:rsid w:val="00183764"/>
    <w:rsid w:val="001B160C"/>
    <w:rsid w:val="001F5F5D"/>
    <w:rsid w:val="0020458B"/>
    <w:rsid w:val="00220941"/>
    <w:rsid w:val="00230DFF"/>
    <w:rsid w:val="00253686"/>
    <w:rsid w:val="00260D1A"/>
    <w:rsid w:val="00281BB4"/>
    <w:rsid w:val="00285CA8"/>
    <w:rsid w:val="00290CF4"/>
    <w:rsid w:val="00295A40"/>
    <w:rsid w:val="002B35E3"/>
    <w:rsid w:val="002D3AB5"/>
    <w:rsid w:val="002D58F5"/>
    <w:rsid w:val="002F08D4"/>
    <w:rsid w:val="00370AE8"/>
    <w:rsid w:val="00373A2C"/>
    <w:rsid w:val="00382EB8"/>
    <w:rsid w:val="0038681B"/>
    <w:rsid w:val="0039051F"/>
    <w:rsid w:val="00396573"/>
    <w:rsid w:val="003A55E4"/>
    <w:rsid w:val="003C3A84"/>
    <w:rsid w:val="003E2E8A"/>
    <w:rsid w:val="003E586F"/>
    <w:rsid w:val="003E7095"/>
    <w:rsid w:val="00411E0A"/>
    <w:rsid w:val="004134C1"/>
    <w:rsid w:val="00417597"/>
    <w:rsid w:val="004373DC"/>
    <w:rsid w:val="004452C3"/>
    <w:rsid w:val="004559D6"/>
    <w:rsid w:val="00465E96"/>
    <w:rsid w:val="00471B77"/>
    <w:rsid w:val="0047477A"/>
    <w:rsid w:val="0048641D"/>
    <w:rsid w:val="004A4782"/>
    <w:rsid w:val="004B616C"/>
    <w:rsid w:val="004C5428"/>
    <w:rsid w:val="004D07AD"/>
    <w:rsid w:val="004D1618"/>
    <w:rsid w:val="004D6459"/>
    <w:rsid w:val="004E0397"/>
    <w:rsid w:val="004E7249"/>
    <w:rsid w:val="00511DD6"/>
    <w:rsid w:val="00537090"/>
    <w:rsid w:val="005408E6"/>
    <w:rsid w:val="00543F41"/>
    <w:rsid w:val="00565C10"/>
    <w:rsid w:val="00582113"/>
    <w:rsid w:val="00583602"/>
    <w:rsid w:val="005C5254"/>
    <w:rsid w:val="005D1A5C"/>
    <w:rsid w:val="005D7DBA"/>
    <w:rsid w:val="005F55F7"/>
    <w:rsid w:val="0061629C"/>
    <w:rsid w:val="00644C1C"/>
    <w:rsid w:val="00660662"/>
    <w:rsid w:val="006E5B13"/>
    <w:rsid w:val="007001C8"/>
    <w:rsid w:val="007023F0"/>
    <w:rsid w:val="00727F46"/>
    <w:rsid w:val="00774AE9"/>
    <w:rsid w:val="00782779"/>
    <w:rsid w:val="00785847"/>
    <w:rsid w:val="00794C8F"/>
    <w:rsid w:val="007C0173"/>
    <w:rsid w:val="007D2242"/>
    <w:rsid w:val="007D7038"/>
    <w:rsid w:val="007F6F1E"/>
    <w:rsid w:val="007F7254"/>
    <w:rsid w:val="008613A6"/>
    <w:rsid w:val="00866E36"/>
    <w:rsid w:val="0088445F"/>
    <w:rsid w:val="008A4C78"/>
    <w:rsid w:val="008B0287"/>
    <w:rsid w:val="008C607C"/>
    <w:rsid w:val="008F770A"/>
    <w:rsid w:val="009012EC"/>
    <w:rsid w:val="009359B2"/>
    <w:rsid w:val="009532D6"/>
    <w:rsid w:val="00965C5D"/>
    <w:rsid w:val="0098161A"/>
    <w:rsid w:val="009A1198"/>
    <w:rsid w:val="009A41EF"/>
    <w:rsid w:val="009D1AEE"/>
    <w:rsid w:val="009D227C"/>
    <w:rsid w:val="00A0559D"/>
    <w:rsid w:val="00A526F3"/>
    <w:rsid w:val="00A97285"/>
    <w:rsid w:val="00AC0A0A"/>
    <w:rsid w:val="00AE049A"/>
    <w:rsid w:val="00AE29E2"/>
    <w:rsid w:val="00B21587"/>
    <w:rsid w:val="00B228B4"/>
    <w:rsid w:val="00B24A5F"/>
    <w:rsid w:val="00B5238D"/>
    <w:rsid w:val="00B6355C"/>
    <w:rsid w:val="00B67BA4"/>
    <w:rsid w:val="00B818DB"/>
    <w:rsid w:val="00B837B9"/>
    <w:rsid w:val="00B85016"/>
    <w:rsid w:val="00BC4E1E"/>
    <w:rsid w:val="00BD43D2"/>
    <w:rsid w:val="00BF7438"/>
    <w:rsid w:val="00C14B05"/>
    <w:rsid w:val="00C53678"/>
    <w:rsid w:val="00C736DB"/>
    <w:rsid w:val="00C944F2"/>
    <w:rsid w:val="00CB4647"/>
    <w:rsid w:val="00CE612E"/>
    <w:rsid w:val="00D065A9"/>
    <w:rsid w:val="00D224F4"/>
    <w:rsid w:val="00D52DAB"/>
    <w:rsid w:val="00DC75FC"/>
    <w:rsid w:val="00DE1B6C"/>
    <w:rsid w:val="00E00669"/>
    <w:rsid w:val="00E14857"/>
    <w:rsid w:val="00E30740"/>
    <w:rsid w:val="00E35AF3"/>
    <w:rsid w:val="00E55B3A"/>
    <w:rsid w:val="00E80BAC"/>
    <w:rsid w:val="00E931B3"/>
    <w:rsid w:val="00EE7615"/>
    <w:rsid w:val="00F20881"/>
    <w:rsid w:val="00F304EE"/>
    <w:rsid w:val="00F425BF"/>
    <w:rsid w:val="00F574B7"/>
    <w:rsid w:val="00F63035"/>
    <w:rsid w:val="00F746FB"/>
    <w:rsid w:val="00F817B4"/>
    <w:rsid w:val="00FA6C5D"/>
    <w:rsid w:val="00FC0B81"/>
    <w:rsid w:val="00FD2FF9"/>
    <w:rsid w:val="00FE37E4"/>
    <w:rsid w:val="7B7FF13C"/>
    <w:rsid w:val="7FDB8F86"/>
    <w:rsid w:val="7FFF9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5D10E6B"/>
  <w15:docId w15:val="{DCF0B59C-2C8D-3047-AEBA-67110744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Placeholder Text"/>
    <w:basedOn w:val="a0"/>
    <w:uiPriority w:val="99"/>
    <w:semiHidden/>
    <w:qFormat/>
    <w:rPr>
      <w:color w:val="666666"/>
    </w:rPr>
  </w:style>
  <w:style w:type="character" w:customStyle="1" w:styleId="a6">
    <w:name w:val="Верхний колонтитул Знак"/>
    <w:basedOn w:val="a0"/>
    <w:link w:val="a5"/>
    <w:uiPriority w:val="99"/>
    <w:rPr>
      <w:kern w:val="2"/>
      <w:sz w:val="22"/>
      <w:szCs w:val="22"/>
      <w:lang w:eastAsia="en-US"/>
      <w14:ligatures w14:val="standardContextual"/>
    </w:rPr>
  </w:style>
  <w:style w:type="character" w:customStyle="1" w:styleId="a4">
    <w:name w:val="Нижний колонтитул Знак"/>
    <w:basedOn w:val="a0"/>
    <w:link w:val="a3"/>
    <w:uiPriority w:val="99"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</cp:lastModifiedBy>
  <cp:revision>3</cp:revision>
  <dcterms:created xsi:type="dcterms:W3CDTF">2025-03-05T22:09:00Z</dcterms:created>
  <dcterms:modified xsi:type="dcterms:W3CDTF">2025-03-05T22:11:00Z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