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32.598425196849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333333"/>
          <w:rtl w:val="0"/>
        </w:rPr>
        <w:t xml:space="preserve">Изучение геометрических проявлений переменности в струйных выбросах активных ядер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Костричкин И.М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Плавин А.В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i w:val="1"/>
          <w:rtl w:val="0"/>
        </w:rPr>
        <w:t xml:space="preserve"> Пушкарев А. Б</w:t>
      </w:r>
      <w:r w:rsidDel="00000000" w:rsidR="00000000" w:rsidRPr="00000000">
        <w:rPr>
          <w:b w:val="1"/>
          <w:vertAlign w:val="superscript"/>
          <w:rtl w:val="0"/>
        </w:rPr>
        <w:t xml:space="preserve">3,4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i w:val="1"/>
          <w:rtl w:val="0"/>
        </w:rPr>
        <w:t xml:space="preserve"> Бутузова М. С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Московский физико-технический институт (национальный исследовательский университет), Физтех-школа ЛФИ, Москва, Россия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Black Hole Initiative at Harvard University, 20 Garden Street, Cambridge, MA 02138, USA</w:t>
      </w:r>
    </w:p>
    <w:p w:rsidR="00000000" w:rsidDel="00000000" w:rsidP="00000000" w:rsidRDefault="00000000" w:rsidRPr="00000000" w14:paraId="00000006">
      <w:pPr>
        <w:keepNext w:val="1"/>
        <w:keepLines w:val="1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Крымская астрофизическая обсерватория РАН, Крым,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Физический институт им. П. Н.Лебедева РАН,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imkostrichkin@gmail.com</w:t>
      </w:r>
    </w:p>
    <w:p w:rsidR="00000000" w:rsidDel="00000000" w:rsidP="00000000" w:rsidRDefault="00000000" w:rsidRPr="00000000" w14:paraId="00000009">
      <w:pPr>
        <w:ind w:firstLine="42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Известно, что видимое направление релятивистских струйных выбросов в активных ядрах галактик может со временем меняться. Причины этого разнообразны: от  несовпадения углового момента центрального объекта и аккреционного диска [1] до наличия в системе второй чёрной дыры [2]. Для выяснения причин изменения направления струйных выбросов мы разработали алгоритм, позволяющий определить его направление на отдельных РСДБ-изображениях, что дало нам возможность провести массовый и мультичастотный анализ во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 С помощью этого алгоритма мы проанализировали поведение 317 квазаров в диапазоне частот от 2 до 43 ГГц. В ходе нашей работы мы оценили типичные скорости изменения направления джета и временные интервалы, в течение которых это направление может меняться. Согласно нашим результатам, характерная скорость поворота джета возрастает с ростом частоты, на которой проводились наблюдения от нескольких десятых градуса в год на 2 ГГц до 1 град/год на 43 ГГц. </w:t>
      </w:r>
    </w:p>
    <w:p w:rsidR="00000000" w:rsidDel="00000000" w:rsidP="00000000" w:rsidRDefault="00000000" w:rsidRPr="00000000" w14:paraId="0000000B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Предположив, что изменение направления релятивистской струи связано с нерадиальным движением её отдельных частей, мы провели корреляционный анализ. Он показал, что явной связи между нерадиальным движением отдельных компонентов джета и его поворотом в целом не наблюдается. В данной работе мы ограничиваемся возможными масштабами переменности, значительно большими чем времена наблюдений и на основе наших измерений мы можем дать верхнюю оценку на период переменности в менее чем 1000 лет в системе покоя источника для 90% квазаров из выборки. В ходе рассмотрения сценариев возникновения переменности нами было показано, что наиболее вероятным механизмом является прецессия излучающего сопла за счёт разнонаправленности векторов углового момента центральной сверхмассивной чёрной дыры и её аккреционного диска.</w:t>
      </w:r>
    </w:p>
    <w:p w:rsidR="00000000" w:rsidDel="00000000" w:rsidP="00000000" w:rsidRDefault="00000000" w:rsidRPr="00000000" w14:paraId="0000000C">
      <w:pPr>
        <w:ind w:firstLine="426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Работа выполнена при поддержке гранта РНФ 20-72-10078.</w:t>
      </w: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Caproni, H. J. Mosquera Cuesta, and Z. Abraham. Observational Evidence of Spin-induced Precession in Active Galactic Nuclei. , 616(2):L99–L102, Dec. 2004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Dey L., Valtonen M. J., Gopakumar A., Lico R., G´omez J. L., Susobhanan A., Komossa S., Pihajoki P .Explaining temporal variations in the jet PA of the blazar OJ 287 using its BBH central engine model. , MNRAS, 503, 4400, May 2021</w:t>
      </w:r>
    </w:p>
    <w:sectPr>
      <w:headerReference r:id="rId6" w:type="default"/>
      <w:pgSz w:h="16838" w:w="11906" w:orient="portrait"/>
      <w:pgMar w:bottom="1259" w:top="1134" w:left="1361" w:right="1361" w:header="1133.8582677165355" w:footer="1258.58267716535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